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7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2835"/>
        <w:gridCol w:w="2551"/>
        <w:gridCol w:w="2410"/>
        <w:gridCol w:w="3581"/>
        <w:gridCol w:w="38"/>
      </w:tblGrid>
      <w:tr w:rsidR="001A1FA4" w:rsidRPr="00BC5A7A" w:rsidTr="008A3680">
        <w:trPr>
          <w:trHeight w:val="703"/>
        </w:trPr>
        <w:tc>
          <w:tcPr>
            <w:tcW w:w="13751" w:type="dxa"/>
            <w:gridSpan w:val="6"/>
          </w:tcPr>
          <w:p w:rsidR="00A9362E" w:rsidRPr="00D534EE" w:rsidRDefault="001A1FA4" w:rsidP="00557401">
            <w:pPr>
              <w:rPr>
                <w:rFonts w:cs="Arial"/>
                <w:b/>
                <w:sz w:val="20"/>
                <w:szCs w:val="20"/>
              </w:rPr>
            </w:pPr>
            <w:r w:rsidRPr="00D534EE">
              <w:rPr>
                <w:rFonts w:cs="Arial"/>
                <w:b/>
                <w:sz w:val="20"/>
                <w:szCs w:val="20"/>
              </w:rPr>
              <w:t>CORTE CONSTITUCIONAL</w:t>
            </w:r>
            <w:r w:rsidR="00D534EE" w:rsidRPr="00D534EE">
              <w:rPr>
                <w:rFonts w:cs="Arial"/>
                <w:b/>
                <w:sz w:val="20"/>
                <w:szCs w:val="20"/>
              </w:rPr>
              <w:t xml:space="preserve"> SENTENCIA </w:t>
            </w:r>
            <w:bookmarkStart w:id="0" w:name="_GoBack"/>
            <w:r w:rsidR="00D534EE" w:rsidRPr="00D534EE">
              <w:rPr>
                <w:rFonts w:cs="Arial"/>
                <w:b/>
                <w:sz w:val="20"/>
                <w:szCs w:val="20"/>
              </w:rPr>
              <w:t>T-672/14</w:t>
            </w:r>
            <w:bookmarkEnd w:id="0"/>
          </w:p>
          <w:p w:rsidR="00ED47D4" w:rsidRPr="00D534EE" w:rsidRDefault="00A9362E" w:rsidP="00557401">
            <w:pPr>
              <w:rPr>
                <w:rFonts w:cs="Arial"/>
                <w:b/>
                <w:sz w:val="20"/>
                <w:szCs w:val="20"/>
              </w:rPr>
            </w:pPr>
            <w:r w:rsidRPr="00D534EE">
              <w:rPr>
                <w:rFonts w:cs="Arial"/>
                <w:b/>
                <w:sz w:val="20"/>
                <w:szCs w:val="20"/>
              </w:rPr>
              <w:t xml:space="preserve">ACCION DE TUTELA PARA LA PROTECION </w:t>
            </w:r>
            <w:r w:rsidR="006C7B50" w:rsidRPr="00D534EE">
              <w:rPr>
                <w:rFonts w:cs="Arial"/>
                <w:b/>
                <w:sz w:val="20"/>
                <w:szCs w:val="20"/>
              </w:rPr>
              <w:t>D</w:t>
            </w:r>
            <w:r w:rsidRPr="00D534EE">
              <w:rPr>
                <w:rFonts w:cs="Arial"/>
                <w:b/>
                <w:sz w:val="20"/>
                <w:szCs w:val="20"/>
              </w:rPr>
              <w:t xml:space="preserve">E </w:t>
            </w:r>
            <w:r w:rsidR="006C7B50" w:rsidRPr="00D534EE">
              <w:rPr>
                <w:rFonts w:cs="Arial"/>
                <w:b/>
                <w:sz w:val="20"/>
                <w:szCs w:val="20"/>
              </w:rPr>
              <w:t>D</w:t>
            </w:r>
            <w:r w:rsidRPr="00D534EE">
              <w:rPr>
                <w:rFonts w:cs="Arial"/>
                <w:b/>
                <w:sz w:val="20"/>
                <w:szCs w:val="20"/>
              </w:rPr>
              <w:t>ERECHOS COLECTIVOS</w:t>
            </w:r>
            <w:r w:rsidR="001A1FA4" w:rsidRPr="00D534EE">
              <w:rPr>
                <w:rFonts w:cs="Arial"/>
                <w:b/>
                <w:sz w:val="20"/>
                <w:szCs w:val="20"/>
              </w:rPr>
              <w:t>.</w:t>
            </w:r>
          </w:p>
          <w:p w:rsidR="006C7B50" w:rsidRPr="00D534EE" w:rsidRDefault="001A1FA4" w:rsidP="00557401">
            <w:pPr>
              <w:rPr>
                <w:rFonts w:cs="Arial"/>
                <w:b/>
                <w:sz w:val="20"/>
                <w:szCs w:val="20"/>
              </w:rPr>
            </w:pPr>
            <w:r w:rsidRPr="00D534EE">
              <w:rPr>
                <w:rFonts w:cs="Arial"/>
                <w:b/>
                <w:sz w:val="20"/>
                <w:szCs w:val="20"/>
              </w:rPr>
              <w:t>ACCIONANTE:</w:t>
            </w:r>
            <w:r w:rsidR="006C7B50" w:rsidRPr="00D534EE">
              <w:rPr>
                <w:rFonts w:cs="Arial"/>
                <w:b/>
                <w:sz w:val="20"/>
                <w:szCs w:val="20"/>
              </w:rPr>
              <w:t xml:space="preserve"> </w:t>
            </w:r>
            <w:r w:rsidR="00D534EE" w:rsidRPr="0056084F">
              <w:rPr>
                <w:rFonts w:cs="Arial"/>
                <w:sz w:val="20"/>
                <w:szCs w:val="20"/>
              </w:rPr>
              <w:t>KAREN JOHANA VERGARA ALVEAR Y OTROS.</w:t>
            </w:r>
          </w:p>
          <w:p w:rsidR="006C7B50" w:rsidRPr="0056084F" w:rsidRDefault="001A1FA4" w:rsidP="00D534EE">
            <w:pPr>
              <w:jc w:val="both"/>
              <w:rPr>
                <w:rFonts w:cs="Arial"/>
                <w:sz w:val="20"/>
                <w:szCs w:val="20"/>
              </w:rPr>
            </w:pPr>
            <w:r w:rsidRPr="00D534EE">
              <w:rPr>
                <w:rFonts w:cs="Arial"/>
                <w:b/>
                <w:sz w:val="20"/>
                <w:szCs w:val="20"/>
              </w:rPr>
              <w:t>ACCIONADO:</w:t>
            </w:r>
            <w:r w:rsidR="006C7B50" w:rsidRPr="00D534EE">
              <w:rPr>
                <w:rFonts w:cs="Arial"/>
                <w:b/>
                <w:sz w:val="20"/>
                <w:szCs w:val="20"/>
              </w:rPr>
              <w:t xml:space="preserve"> </w:t>
            </w:r>
            <w:r w:rsidR="00D534EE" w:rsidRPr="0056084F">
              <w:rPr>
                <w:rFonts w:cs="Arial"/>
                <w:sz w:val="20"/>
                <w:szCs w:val="20"/>
              </w:rPr>
              <w:t xml:space="preserve">AGENCIA NACIONAL DE LICENCIAS AMBIENTALES –ANLA-, LA AGENCIA NACIONAL DE INFRAESTRUCTURA –ANI-, EL MUNICIPIO DE BOSCONIA Y FENOCO S.A. </w:t>
            </w:r>
          </w:p>
          <w:p w:rsidR="006C7B50" w:rsidRPr="00D534EE" w:rsidRDefault="006C7B50" w:rsidP="00557401">
            <w:pPr>
              <w:rPr>
                <w:rFonts w:cs="Arial"/>
                <w:b/>
                <w:sz w:val="20"/>
                <w:szCs w:val="20"/>
              </w:rPr>
            </w:pPr>
            <w:r w:rsidRPr="00D534EE">
              <w:rPr>
                <w:rFonts w:cs="Arial"/>
                <w:b/>
                <w:sz w:val="20"/>
                <w:szCs w:val="20"/>
              </w:rPr>
              <w:t>REFERENCIA EXPEDIENTE</w:t>
            </w:r>
            <w:r w:rsidR="001A1FA4" w:rsidRPr="00D534EE">
              <w:rPr>
                <w:rFonts w:cs="Arial"/>
                <w:b/>
                <w:sz w:val="20"/>
                <w:szCs w:val="20"/>
              </w:rPr>
              <w:t>:</w:t>
            </w:r>
            <w:r w:rsidRPr="00D534EE">
              <w:rPr>
                <w:rFonts w:cs="Arial"/>
                <w:b/>
                <w:sz w:val="20"/>
                <w:szCs w:val="20"/>
              </w:rPr>
              <w:t xml:space="preserve"> </w:t>
            </w:r>
            <w:r w:rsidR="001A1FA4" w:rsidRPr="00D534EE">
              <w:rPr>
                <w:rFonts w:cs="Arial"/>
                <w:b/>
                <w:sz w:val="20"/>
                <w:szCs w:val="20"/>
              </w:rPr>
              <w:t xml:space="preserve"> </w:t>
            </w:r>
            <w:r w:rsidR="00D534EE" w:rsidRPr="00D534EE">
              <w:rPr>
                <w:rFonts w:cs="Arial"/>
                <w:b/>
                <w:sz w:val="20"/>
                <w:szCs w:val="20"/>
              </w:rPr>
              <w:t>T-4.349.683</w:t>
            </w:r>
          </w:p>
          <w:p w:rsidR="00A9362E" w:rsidRPr="00BC5A7A" w:rsidRDefault="006C7B50" w:rsidP="00557401">
            <w:pPr>
              <w:rPr>
                <w:rFonts w:cs="Arial"/>
                <w:color w:val="FF0000"/>
                <w:sz w:val="20"/>
                <w:szCs w:val="20"/>
              </w:rPr>
            </w:pPr>
            <w:r w:rsidRPr="00D534EE">
              <w:rPr>
                <w:rFonts w:cs="Arial"/>
                <w:b/>
                <w:sz w:val="20"/>
                <w:szCs w:val="20"/>
              </w:rPr>
              <w:t>BOGOTA D.C</w:t>
            </w:r>
            <w:r w:rsidR="001A1FA4" w:rsidRPr="00D534EE">
              <w:rPr>
                <w:rFonts w:cs="Arial"/>
                <w:b/>
                <w:sz w:val="20"/>
                <w:szCs w:val="20"/>
              </w:rPr>
              <w:t>.</w:t>
            </w:r>
            <w:r w:rsidR="00D534EE" w:rsidRPr="00D534EE">
              <w:rPr>
                <w:rFonts w:cs="Arial"/>
                <w:b/>
                <w:sz w:val="20"/>
                <w:szCs w:val="20"/>
              </w:rPr>
              <w:t xml:space="preserve"> VEINTIUNO (10</w:t>
            </w:r>
            <w:r w:rsidRPr="00D534EE">
              <w:rPr>
                <w:rFonts w:cs="Arial"/>
                <w:b/>
                <w:sz w:val="20"/>
                <w:szCs w:val="20"/>
              </w:rPr>
              <w:t xml:space="preserve">) DE </w:t>
            </w:r>
            <w:r w:rsidR="00D534EE" w:rsidRPr="00D534EE">
              <w:rPr>
                <w:rFonts w:cs="Arial"/>
                <w:b/>
                <w:sz w:val="20"/>
                <w:szCs w:val="20"/>
              </w:rPr>
              <w:t xml:space="preserve">SEPTIEMBRE DE </w:t>
            </w:r>
            <w:r w:rsidRPr="00D534EE">
              <w:rPr>
                <w:rFonts w:cs="Arial"/>
                <w:b/>
                <w:sz w:val="20"/>
                <w:szCs w:val="20"/>
              </w:rPr>
              <w:t xml:space="preserve">DOS MIL </w:t>
            </w:r>
            <w:r w:rsidR="00D534EE" w:rsidRPr="00D534EE">
              <w:rPr>
                <w:rFonts w:cs="Arial"/>
                <w:b/>
                <w:sz w:val="20"/>
                <w:szCs w:val="20"/>
              </w:rPr>
              <w:t>CATORCE (2014</w:t>
            </w:r>
            <w:r w:rsidRPr="00D534EE">
              <w:rPr>
                <w:rFonts w:cs="Arial"/>
                <w:b/>
                <w:sz w:val="20"/>
                <w:szCs w:val="20"/>
              </w:rPr>
              <w:t>)</w:t>
            </w:r>
          </w:p>
        </w:tc>
      </w:tr>
      <w:tr w:rsidR="001A1FA4" w:rsidRPr="00BC5A7A" w:rsidTr="00573E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713" w:type="dxa"/>
            <w:gridSpan w:val="5"/>
          </w:tcPr>
          <w:p w:rsidR="00A9362E" w:rsidRPr="00BC5A7A" w:rsidRDefault="00A9362E" w:rsidP="001A1FA4">
            <w:pPr>
              <w:jc w:val="both"/>
              <w:rPr>
                <w:rFonts w:cs="Arial"/>
                <w:b/>
                <w:color w:val="FF0000"/>
                <w:sz w:val="20"/>
                <w:szCs w:val="20"/>
              </w:rPr>
            </w:pPr>
            <w:r w:rsidRPr="0056084F">
              <w:rPr>
                <w:rFonts w:cs="Arial"/>
                <w:b/>
                <w:sz w:val="20"/>
                <w:szCs w:val="20"/>
              </w:rPr>
              <w:t>PROBLEMA JURIDICO:</w:t>
            </w:r>
            <w:r w:rsidR="001A1FA4" w:rsidRPr="0056084F">
              <w:rPr>
                <w:rFonts w:cs="Arial"/>
                <w:b/>
                <w:sz w:val="20"/>
                <w:szCs w:val="20"/>
              </w:rPr>
              <w:t xml:space="preserve"> </w:t>
            </w:r>
            <w:r w:rsidR="0056084F" w:rsidRPr="0056084F">
              <w:rPr>
                <w:sz w:val="20"/>
                <w:szCs w:val="20"/>
              </w:rPr>
              <w:t>La Corte Constitucional debe establecer si existe vulneración o amenaza de los derechos fundamentales de las personas, en especial de los derechos a la intimidad, a la tranquilidad, a la salud y el derecho a gozar de un ambiente sano, cuando un tren que transita en cercanía a sus lugares de residencia causa ruido excesivo y contamina el ambiente con partículas de carbón.</w:t>
            </w:r>
          </w:p>
        </w:tc>
      </w:tr>
      <w:tr w:rsidR="001A1FA4" w:rsidRPr="00BC5A7A" w:rsidTr="00655612">
        <w:trPr>
          <w:trHeight w:val="536"/>
        </w:trPr>
        <w:tc>
          <w:tcPr>
            <w:tcW w:w="2336" w:type="dxa"/>
          </w:tcPr>
          <w:p w:rsidR="00D02DB1" w:rsidRDefault="00D02DB1" w:rsidP="007F1F09">
            <w:pPr>
              <w:jc w:val="center"/>
              <w:rPr>
                <w:rFonts w:cs="Arial"/>
                <w:b/>
                <w:sz w:val="20"/>
                <w:szCs w:val="20"/>
              </w:rPr>
            </w:pPr>
          </w:p>
          <w:p w:rsidR="00D02DB1" w:rsidRDefault="00D02DB1" w:rsidP="007F1F09">
            <w:pPr>
              <w:jc w:val="center"/>
              <w:rPr>
                <w:rFonts w:cs="Arial"/>
                <w:b/>
                <w:sz w:val="20"/>
                <w:szCs w:val="20"/>
              </w:rPr>
            </w:pPr>
          </w:p>
          <w:p w:rsidR="00A9362E" w:rsidRPr="00527A22" w:rsidRDefault="00CE62D1" w:rsidP="007F1F09">
            <w:pPr>
              <w:jc w:val="center"/>
              <w:rPr>
                <w:rFonts w:cs="Arial"/>
                <w:b/>
                <w:sz w:val="20"/>
                <w:szCs w:val="20"/>
              </w:rPr>
            </w:pPr>
            <w:r w:rsidRPr="00527A22">
              <w:rPr>
                <w:rFonts w:cs="Arial"/>
                <w:b/>
                <w:sz w:val="20"/>
                <w:szCs w:val="20"/>
              </w:rPr>
              <w:t>HECHOS</w:t>
            </w:r>
          </w:p>
        </w:tc>
        <w:tc>
          <w:tcPr>
            <w:tcW w:w="2835" w:type="dxa"/>
          </w:tcPr>
          <w:p w:rsidR="00A9362E" w:rsidRPr="00655612" w:rsidRDefault="00BC5A7A" w:rsidP="00BC5A7A">
            <w:pPr>
              <w:rPr>
                <w:rFonts w:cs="Arial"/>
                <w:b/>
                <w:bCs/>
                <w:sz w:val="18"/>
                <w:szCs w:val="18"/>
              </w:rPr>
            </w:pPr>
            <w:r w:rsidRPr="00655612">
              <w:rPr>
                <w:rFonts w:cs="Arial"/>
                <w:b/>
                <w:bCs/>
                <w:sz w:val="18"/>
                <w:szCs w:val="18"/>
              </w:rPr>
              <w:t xml:space="preserve">        RESPUESTA DE:</w:t>
            </w:r>
          </w:p>
          <w:p w:rsidR="00BC5A7A" w:rsidRPr="00655612" w:rsidRDefault="00527A22" w:rsidP="00D02DB1">
            <w:pPr>
              <w:pStyle w:val="Prrafodelista"/>
              <w:numPr>
                <w:ilvl w:val="0"/>
                <w:numId w:val="2"/>
              </w:numPr>
              <w:ind w:left="473"/>
              <w:rPr>
                <w:rFonts w:cs="Arial"/>
                <w:b/>
                <w:bCs/>
                <w:sz w:val="18"/>
                <w:szCs w:val="18"/>
              </w:rPr>
            </w:pPr>
            <w:r w:rsidRPr="00655612">
              <w:rPr>
                <w:rFonts w:cs="Arial"/>
                <w:b/>
                <w:bCs/>
                <w:sz w:val="18"/>
                <w:szCs w:val="18"/>
              </w:rPr>
              <w:t>FENOCO</w:t>
            </w:r>
          </w:p>
          <w:p w:rsidR="00527A22" w:rsidRPr="00655612" w:rsidRDefault="00527A22" w:rsidP="00D02DB1">
            <w:pPr>
              <w:pStyle w:val="Prrafodelista"/>
              <w:numPr>
                <w:ilvl w:val="0"/>
                <w:numId w:val="2"/>
              </w:numPr>
              <w:ind w:left="473"/>
              <w:rPr>
                <w:rFonts w:cs="Arial"/>
                <w:b/>
                <w:bCs/>
                <w:sz w:val="18"/>
                <w:szCs w:val="18"/>
              </w:rPr>
            </w:pPr>
            <w:r w:rsidRPr="00655612">
              <w:rPr>
                <w:rFonts w:cs="Arial"/>
                <w:b/>
                <w:bCs/>
                <w:sz w:val="18"/>
                <w:szCs w:val="18"/>
              </w:rPr>
              <w:t>ANLA</w:t>
            </w:r>
          </w:p>
          <w:p w:rsidR="00527A22" w:rsidRPr="00655612" w:rsidRDefault="00527A22" w:rsidP="00D02DB1">
            <w:pPr>
              <w:pStyle w:val="Prrafodelista"/>
              <w:numPr>
                <w:ilvl w:val="0"/>
                <w:numId w:val="2"/>
              </w:numPr>
              <w:ind w:left="473"/>
              <w:rPr>
                <w:rFonts w:cs="Arial"/>
                <w:b/>
                <w:bCs/>
                <w:sz w:val="18"/>
                <w:szCs w:val="18"/>
              </w:rPr>
            </w:pPr>
            <w:r w:rsidRPr="00655612">
              <w:rPr>
                <w:rFonts w:cs="Arial"/>
                <w:b/>
                <w:bCs/>
                <w:sz w:val="18"/>
                <w:szCs w:val="18"/>
              </w:rPr>
              <w:t>ANI</w:t>
            </w:r>
          </w:p>
          <w:p w:rsidR="00D02DB1" w:rsidRPr="00527A22" w:rsidRDefault="00D02DB1" w:rsidP="00D02DB1">
            <w:pPr>
              <w:pStyle w:val="Prrafodelista"/>
              <w:numPr>
                <w:ilvl w:val="0"/>
                <w:numId w:val="2"/>
              </w:numPr>
              <w:ind w:left="473"/>
              <w:rPr>
                <w:rFonts w:cs="Arial"/>
                <w:b/>
                <w:bCs/>
                <w:sz w:val="20"/>
                <w:szCs w:val="20"/>
              </w:rPr>
            </w:pPr>
            <w:r w:rsidRPr="00655612">
              <w:rPr>
                <w:rFonts w:cs="Arial"/>
                <w:b/>
                <w:bCs/>
                <w:sz w:val="18"/>
                <w:szCs w:val="18"/>
              </w:rPr>
              <w:t>MUNICIPIO DE BOSCONIA</w:t>
            </w:r>
          </w:p>
        </w:tc>
        <w:tc>
          <w:tcPr>
            <w:tcW w:w="2551" w:type="dxa"/>
          </w:tcPr>
          <w:p w:rsidR="00D02DB1" w:rsidRDefault="00D02DB1" w:rsidP="00855384">
            <w:pPr>
              <w:jc w:val="center"/>
              <w:rPr>
                <w:rFonts w:cs="Arial"/>
                <w:b/>
                <w:bCs/>
                <w:color w:val="FF0000"/>
                <w:sz w:val="20"/>
                <w:szCs w:val="20"/>
              </w:rPr>
            </w:pPr>
          </w:p>
          <w:p w:rsidR="00A9362E" w:rsidRPr="00BC5A7A" w:rsidRDefault="00BC5A7A" w:rsidP="00855384">
            <w:pPr>
              <w:jc w:val="center"/>
              <w:rPr>
                <w:rFonts w:cs="Arial"/>
                <w:color w:val="FF0000"/>
                <w:sz w:val="20"/>
                <w:szCs w:val="20"/>
              </w:rPr>
            </w:pPr>
            <w:r w:rsidRPr="00D02DB1">
              <w:rPr>
                <w:rFonts w:cs="Arial"/>
                <w:b/>
                <w:bCs/>
                <w:sz w:val="20"/>
                <w:szCs w:val="20"/>
              </w:rPr>
              <w:t>SENTENCIA</w:t>
            </w:r>
            <w:r w:rsidR="005845EB" w:rsidRPr="00D02DB1">
              <w:rPr>
                <w:rFonts w:cs="Arial"/>
                <w:b/>
                <w:bCs/>
                <w:sz w:val="20"/>
                <w:szCs w:val="20"/>
              </w:rPr>
              <w:t xml:space="preserve"> </w:t>
            </w:r>
            <w:r w:rsidR="00D02DB1" w:rsidRPr="00D02DB1">
              <w:rPr>
                <w:rFonts w:cs="Arial"/>
                <w:b/>
                <w:bCs/>
                <w:sz w:val="20"/>
                <w:szCs w:val="20"/>
              </w:rPr>
              <w:t>TRIBUNAL SUPERIOR DEL CESAR</w:t>
            </w:r>
          </w:p>
        </w:tc>
        <w:tc>
          <w:tcPr>
            <w:tcW w:w="2410" w:type="dxa"/>
          </w:tcPr>
          <w:p w:rsidR="00D02DB1" w:rsidRPr="008A1E5D" w:rsidRDefault="00D02DB1" w:rsidP="007F1F09">
            <w:pPr>
              <w:jc w:val="center"/>
              <w:rPr>
                <w:rFonts w:cs="Arial"/>
                <w:b/>
                <w:bCs/>
                <w:sz w:val="20"/>
                <w:szCs w:val="20"/>
              </w:rPr>
            </w:pPr>
          </w:p>
          <w:p w:rsidR="00A9362E" w:rsidRPr="008A1E5D" w:rsidRDefault="005845EB" w:rsidP="007F1F09">
            <w:pPr>
              <w:jc w:val="center"/>
              <w:rPr>
                <w:rFonts w:cs="Arial"/>
                <w:sz w:val="20"/>
                <w:szCs w:val="20"/>
              </w:rPr>
            </w:pPr>
            <w:r w:rsidRPr="008A1E5D">
              <w:rPr>
                <w:rFonts w:cs="Arial"/>
                <w:b/>
                <w:bCs/>
                <w:sz w:val="20"/>
                <w:szCs w:val="20"/>
              </w:rPr>
              <w:t>CONSIDERACIONES DE LA CORTE CONSTITUCIONAL</w:t>
            </w:r>
          </w:p>
        </w:tc>
        <w:tc>
          <w:tcPr>
            <w:tcW w:w="3619" w:type="dxa"/>
            <w:gridSpan w:val="2"/>
          </w:tcPr>
          <w:p w:rsidR="00D02DB1" w:rsidRPr="008A1E5D" w:rsidRDefault="00D02DB1" w:rsidP="007F1F09">
            <w:pPr>
              <w:jc w:val="center"/>
              <w:rPr>
                <w:rFonts w:cs="Arial"/>
                <w:b/>
                <w:sz w:val="20"/>
                <w:szCs w:val="20"/>
              </w:rPr>
            </w:pPr>
          </w:p>
          <w:p w:rsidR="00D02DB1" w:rsidRPr="008A1E5D" w:rsidRDefault="00D02DB1" w:rsidP="007F1F09">
            <w:pPr>
              <w:jc w:val="center"/>
              <w:rPr>
                <w:rFonts w:cs="Arial"/>
                <w:b/>
                <w:sz w:val="20"/>
                <w:szCs w:val="20"/>
              </w:rPr>
            </w:pPr>
          </w:p>
          <w:p w:rsidR="00A9362E" w:rsidRPr="008A1E5D" w:rsidRDefault="00EA5606" w:rsidP="007F1F09">
            <w:pPr>
              <w:jc w:val="center"/>
              <w:rPr>
                <w:rFonts w:cs="Arial"/>
                <w:b/>
                <w:sz w:val="20"/>
                <w:szCs w:val="20"/>
              </w:rPr>
            </w:pPr>
            <w:r w:rsidRPr="008A1E5D">
              <w:rPr>
                <w:rFonts w:cs="Arial"/>
                <w:b/>
                <w:sz w:val="20"/>
                <w:szCs w:val="20"/>
              </w:rPr>
              <w:t>FALL</w:t>
            </w:r>
            <w:r w:rsidR="001C37F4" w:rsidRPr="008A1E5D">
              <w:rPr>
                <w:rFonts w:cs="Arial"/>
                <w:b/>
                <w:sz w:val="20"/>
                <w:szCs w:val="20"/>
              </w:rPr>
              <w:t>O</w:t>
            </w:r>
          </w:p>
        </w:tc>
      </w:tr>
      <w:tr w:rsidR="001A1FA4" w:rsidRPr="00BC5A7A" w:rsidTr="00655612">
        <w:trPr>
          <w:trHeight w:val="2400"/>
        </w:trPr>
        <w:tc>
          <w:tcPr>
            <w:tcW w:w="2336" w:type="dxa"/>
          </w:tcPr>
          <w:p w:rsidR="00D534EE" w:rsidRPr="00655612" w:rsidRDefault="00D534EE" w:rsidP="00D534EE">
            <w:pPr>
              <w:jc w:val="both"/>
              <w:rPr>
                <w:sz w:val="20"/>
                <w:szCs w:val="20"/>
              </w:rPr>
            </w:pPr>
            <w:r w:rsidRPr="00655612">
              <w:rPr>
                <w:sz w:val="20"/>
                <w:szCs w:val="20"/>
              </w:rPr>
              <w:t>Los 139 demandantes son residentes del municipio de Bosconia, quienes alegan afectación por causa de la cercanía de la línea férrea a sus lugares de vivienda en el barrio “La Estación”.</w:t>
            </w:r>
          </w:p>
          <w:p w:rsidR="00D02DB1" w:rsidRPr="00655612" w:rsidRDefault="00D02DB1" w:rsidP="00D534EE">
            <w:pPr>
              <w:jc w:val="both"/>
              <w:rPr>
                <w:sz w:val="20"/>
                <w:szCs w:val="20"/>
              </w:rPr>
            </w:pPr>
          </w:p>
          <w:p w:rsidR="00D534EE" w:rsidRPr="00655612" w:rsidRDefault="00D534EE" w:rsidP="00D534EE">
            <w:pPr>
              <w:jc w:val="both"/>
              <w:rPr>
                <w:sz w:val="20"/>
                <w:szCs w:val="20"/>
              </w:rPr>
            </w:pPr>
            <w:r w:rsidRPr="00655612">
              <w:rPr>
                <w:sz w:val="20"/>
                <w:szCs w:val="20"/>
              </w:rPr>
              <w:t>Manifiestan que el paso continuo de trenes</w:t>
            </w:r>
            <w:r w:rsidR="00527A22" w:rsidRPr="00655612">
              <w:rPr>
                <w:sz w:val="20"/>
                <w:szCs w:val="20"/>
              </w:rPr>
              <w:t>, operados por la empresa FENOCO S.A., generan</w:t>
            </w:r>
            <w:r w:rsidRPr="00655612">
              <w:rPr>
                <w:sz w:val="20"/>
                <w:szCs w:val="20"/>
              </w:rPr>
              <w:t xml:space="preserve"> un ruido insoportable, además de las partículas de carbón que arrojan a su paso se dispersan en el aire contaminándolo, afectando de esta manera</w:t>
            </w:r>
            <w:r w:rsidR="00655612" w:rsidRPr="00655612">
              <w:rPr>
                <w:sz w:val="20"/>
                <w:szCs w:val="20"/>
              </w:rPr>
              <w:t xml:space="preserve"> </w:t>
            </w:r>
            <w:r w:rsidRPr="00655612">
              <w:rPr>
                <w:sz w:val="20"/>
                <w:szCs w:val="20"/>
              </w:rPr>
              <w:t xml:space="preserve">la salud y </w:t>
            </w:r>
            <w:r w:rsidR="00527A22" w:rsidRPr="00655612">
              <w:rPr>
                <w:sz w:val="20"/>
                <w:szCs w:val="20"/>
              </w:rPr>
              <w:t>e</w:t>
            </w:r>
            <w:r w:rsidRPr="00655612">
              <w:rPr>
                <w:sz w:val="20"/>
                <w:szCs w:val="20"/>
              </w:rPr>
              <w:t xml:space="preserve">l medio ambiente. </w:t>
            </w:r>
          </w:p>
          <w:p w:rsidR="00527A22" w:rsidRPr="00655612" w:rsidRDefault="00D534EE" w:rsidP="00D534EE">
            <w:pPr>
              <w:jc w:val="both"/>
              <w:rPr>
                <w:sz w:val="20"/>
                <w:szCs w:val="20"/>
              </w:rPr>
            </w:pPr>
            <w:r w:rsidRPr="00655612">
              <w:rPr>
                <w:sz w:val="20"/>
                <w:szCs w:val="20"/>
              </w:rPr>
              <w:lastRenderedPageBreak/>
              <w:t>También relatan que durante los años 2008 y 2009 el Min</w:t>
            </w:r>
            <w:r w:rsidR="00527A22" w:rsidRPr="00655612">
              <w:rPr>
                <w:sz w:val="20"/>
                <w:szCs w:val="20"/>
              </w:rPr>
              <w:t>.</w:t>
            </w:r>
            <w:r w:rsidRPr="00655612">
              <w:rPr>
                <w:sz w:val="20"/>
                <w:szCs w:val="20"/>
              </w:rPr>
              <w:t xml:space="preserve"> Ambiente expidió unos actos administrativos </w:t>
            </w:r>
            <w:r w:rsidR="00527A22" w:rsidRPr="00655612">
              <w:rPr>
                <w:sz w:val="20"/>
                <w:szCs w:val="20"/>
              </w:rPr>
              <w:t>con el fin que</w:t>
            </w:r>
            <w:r w:rsidRPr="00655612">
              <w:rPr>
                <w:sz w:val="20"/>
                <w:szCs w:val="20"/>
              </w:rPr>
              <w:t xml:space="preserve"> FENOCO </w:t>
            </w:r>
            <w:r w:rsidR="00527A22" w:rsidRPr="00655612">
              <w:rPr>
                <w:sz w:val="20"/>
                <w:szCs w:val="20"/>
              </w:rPr>
              <w:t>desviara la línea del tren</w:t>
            </w:r>
            <w:r w:rsidRPr="00655612">
              <w:rPr>
                <w:sz w:val="20"/>
                <w:szCs w:val="20"/>
              </w:rPr>
              <w:t xml:space="preserve"> </w:t>
            </w:r>
            <w:r w:rsidR="00527A22" w:rsidRPr="00655612">
              <w:rPr>
                <w:sz w:val="20"/>
                <w:szCs w:val="20"/>
              </w:rPr>
              <w:t>y así no afectar a</w:t>
            </w:r>
            <w:r w:rsidRPr="00655612">
              <w:rPr>
                <w:sz w:val="20"/>
                <w:szCs w:val="20"/>
              </w:rPr>
              <w:t xml:space="preserve"> las personas. </w:t>
            </w:r>
          </w:p>
          <w:p w:rsidR="00D02DB1" w:rsidRPr="00655612" w:rsidRDefault="00D02DB1" w:rsidP="00D534EE">
            <w:pPr>
              <w:jc w:val="both"/>
              <w:rPr>
                <w:sz w:val="20"/>
                <w:szCs w:val="20"/>
              </w:rPr>
            </w:pPr>
          </w:p>
          <w:p w:rsidR="00D534EE" w:rsidRPr="00655612" w:rsidRDefault="00D534EE" w:rsidP="00D534EE">
            <w:pPr>
              <w:jc w:val="both"/>
              <w:rPr>
                <w:sz w:val="20"/>
                <w:szCs w:val="20"/>
              </w:rPr>
            </w:pPr>
            <w:r w:rsidRPr="00655612">
              <w:rPr>
                <w:sz w:val="20"/>
                <w:szCs w:val="20"/>
              </w:rPr>
              <w:t xml:space="preserve">No </w:t>
            </w:r>
            <w:r w:rsidR="00527A22" w:rsidRPr="00655612">
              <w:rPr>
                <w:sz w:val="20"/>
                <w:szCs w:val="20"/>
              </w:rPr>
              <w:t>obstante,</w:t>
            </w:r>
            <w:r w:rsidRPr="00655612">
              <w:rPr>
                <w:sz w:val="20"/>
                <w:szCs w:val="20"/>
              </w:rPr>
              <w:t xml:space="preserve"> ante la i</w:t>
            </w:r>
            <w:r w:rsidR="00527A22" w:rsidRPr="00655612">
              <w:rPr>
                <w:sz w:val="20"/>
                <w:szCs w:val="20"/>
              </w:rPr>
              <w:t>ncompetencia</w:t>
            </w:r>
            <w:r w:rsidRPr="00655612">
              <w:rPr>
                <w:sz w:val="20"/>
                <w:szCs w:val="20"/>
              </w:rPr>
              <w:t xml:space="preserve"> de la ANLA para hacer cumplir lo ordenando por el ministerio, FENOCO avanza en la construcción de una segunda calzada férrea, paralela a la que existe, lo que haría más gravosa la afectación de sus derechos.</w:t>
            </w:r>
          </w:p>
          <w:p w:rsidR="00D02DB1" w:rsidRPr="00655612" w:rsidRDefault="00D02DB1" w:rsidP="00D534EE">
            <w:pPr>
              <w:jc w:val="both"/>
              <w:rPr>
                <w:sz w:val="20"/>
                <w:szCs w:val="20"/>
              </w:rPr>
            </w:pPr>
          </w:p>
          <w:p w:rsidR="00D534EE" w:rsidRPr="00655612" w:rsidRDefault="00527A22" w:rsidP="00D534EE">
            <w:pPr>
              <w:jc w:val="both"/>
              <w:rPr>
                <w:sz w:val="20"/>
                <w:szCs w:val="20"/>
              </w:rPr>
            </w:pPr>
            <w:r w:rsidRPr="00655612">
              <w:rPr>
                <w:sz w:val="20"/>
                <w:szCs w:val="20"/>
              </w:rPr>
              <w:t>Respecto</w:t>
            </w:r>
            <w:r w:rsidR="00D534EE" w:rsidRPr="00655612">
              <w:rPr>
                <w:sz w:val="20"/>
                <w:szCs w:val="20"/>
              </w:rPr>
              <w:t xml:space="preserve"> la contaminación sonora la Corporación Autónoma Regional del Cesar impuso, a manera de medida cautelar, restricciones de circulación a los trenes en la noche. Sin embargo, estos han seguido transitando porque la ANLA levantó la medida.</w:t>
            </w:r>
          </w:p>
          <w:p w:rsidR="00D02DB1" w:rsidRPr="00655612" w:rsidRDefault="00D02DB1" w:rsidP="00D534EE">
            <w:pPr>
              <w:jc w:val="both"/>
              <w:rPr>
                <w:sz w:val="20"/>
                <w:szCs w:val="20"/>
              </w:rPr>
            </w:pPr>
          </w:p>
          <w:p w:rsidR="00D02DB1" w:rsidRPr="00655612" w:rsidRDefault="00D02DB1" w:rsidP="00D534EE">
            <w:pPr>
              <w:jc w:val="both"/>
              <w:rPr>
                <w:sz w:val="20"/>
                <w:szCs w:val="20"/>
              </w:rPr>
            </w:pPr>
            <w:r w:rsidRPr="00655612">
              <w:rPr>
                <w:sz w:val="20"/>
                <w:szCs w:val="20"/>
              </w:rPr>
              <w:t xml:space="preserve">Finalmente, el apoderado de la parte accionante radico un derecho de </w:t>
            </w:r>
            <w:r w:rsidRPr="00655612">
              <w:rPr>
                <w:sz w:val="20"/>
                <w:szCs w:val="20"/>
              </w:rPr>
              <w:lastRenderedPageBreak/>
              <w:t>petición ante la ANI el cual no le fue respondido.</w:t>
            </w:r>
          </w:p>
          <w:p w:rsidR="002646FE" w:rsidRPr="00655612" w:rsidRDefault="002646FE" w:rsidP="00D534EE">
            <w:pPr>
              <w:jc w:val="both"/>
              <w:rPr>
                <w:rFonts w:cs="Arial"/>
                <w:sz w:val="20"/>
                <w:szCs w:val="20"/>
              </w:rPr>
            </w:pPr>
          </w:p>
        </w:tc>
        <w:tc>
          <w:tcPr>
            <w:tcW w:w="2835" w:type="dxa"/>
          </w:tcPr>
          <w:p w:rsidR="00BC5A7A" w:rsidRDefault="005845EB" w:rsidP="00BC5A7A">
            <w:pPr>
              <w:jc w:val="center"/>
              <w:rPr>
                <w:rFonts w:cs="Arial"/>
                <w:b/>
                <w:sz w:val="20"/>
                <w:szCs w:val="20"/>
              </w:rPr>
            </w:pPr>
            <w:r w:rsidRPr="00527A22">
              <w:rPr>
                <w:rFonts w:cs="Arial"/>
                <w:b/>
                <w:sz w:val="20"/>
                <w:szCs w:val="20"/>
              </w:rPr>
              <w:lastRenderedPageBreak/>
              <w:t xml:space="preserve">RESPUESTA DE </w:t>
            </w:r>
            <w:r w:rsidR="00527A22" w:rsidRPr="00527A22">
              <w:rPr>
                <w:rFonts w:cs="Arial"/>
                <w:b/>
                <w:sz w:val="20"/>
                <w:szCs w:val="20"/>
              </w:rPr>
              <w:t>FENOCO</w:t>
            </w:r>
          </w:p>
          <w:p w:rsidR="00527A22" w:rsidRDefault="00527A22" w:rsidP="00527A22">
            <w:pPr>
              <w:jc w:val="both"/>
              <w:rPr>
                <w:sz w:val="20"/>
                <w:szCs w:val="20"/>
              </w:rPr>
            </w:pPr>
            <w:r w:rsidRPr="00B13426">
              <w:rPr>
                <w:b/>
                <w:sz w:val="20"/>
                <w:szCs w:val="20"/>
              </w:rPr>
              <w:t>FENOCO S.A</w:t>
            </w:r>
            <w:r w:rsidRPr="00527A22">
              <w:rPr>
                <w:sz w:val="20"/>
                <w:szCs w:val="20"/>
              </w:rPr>
              <w:t xml:space="preserve"> solicita denegar </w:t>
            </w:r>
            <w:r w:rsidR="00B13426">
              <w:rPr>
                <w:sz w:val="20"/>
                <w:szCs w:val="20"/>
              </w:rPr>
              <w:t>la tutela en relación a que nunca recibió</w:t>
            </w:r>
            <w:r w:rsidRPr="00527A22">
              <w:rPr>
                <w:sz w:val="20"/>
                <w:szCs w:val="20"/>
              </w:rPr>
              <w:t xml:space="preserve"> petición del apoderado de los demandantes, distinta de una citación a una conciliación prejudicial.</w:t>
            </w:r>
          </w:p>
          <w:p w:rsidR="00D02DB1" w:rsidRPr="00527A22" w:rsidRDefault="00D02DB1" w:rsidP="00527A22">
            <w:pPr>
              <w:jc w:val="both"/>
              <w:rPr>
                <w:sz w:val="20"/>
                <w:szCs w:val="20"/>
              </w:rPr>
            </w:pPr>
          </w:p>
          <w:p w:rsidR="00527A22" w:rsidRPr="00527A22" w:rsidRDefault="00B13426" w:rsidP="00527A22">
            <w:pPr>
              <w:jc w:val="both"/>
              <w:rPr>
                <w:sz w:val="20"/>
                <w:szCs w:val="20"/>
              </w:rPr>
            </w:pPr>
            <w:r>
              <w:rPr>
                <w:sz w:val="20"/>
                <w:szCs w:val="20"/>
              </w:rPr>
              <w:t>Respecto a la</w:t>
            </w:r>
            <w:r w:rsidR="00527A22" w:rsidRPr="00527A22">
              <w:rPr>
                <w:sz w:val="20"/>
                <w:szCs w:val="20"/>
              </w:rPr>
              <w:t xml:space="preserve"> contaminación por ruido y por polvo de carbón</w:t>
            </w:r>
            <w:r>
              <w:rPr>
                <w:sz w:val="20"/>
                <w:szCs w:val="20"/>
              </w:rPr>
              <w:t xml:space="preserve"> manifestó que</w:t>
            </w:r>
            <w:r w:rsidR="00527A22" w:rsidRPr="00527A22">
              <w:rPr>
                <w:sz w:val="20"/>
                <w:szCs w:val="20"/>
              </w:rPr>
              <w:t xml:space="preserve"> la acción de tutela resulta improcedente porque los interesados deben acudir al trámite de la acción popular</w:t>
            </w:r>
            <w:r>
              <w:rPr>
                <w:sz w:val="20"/>
                <w:szCs w:val="20"/>
              </w:rPr>
              <w:t>, al igual que los</w:t>
            </w:r>
            <w:r w:rsidR="00527A22" w:rsidRPr="00527A22">
              <w:rPr>
                <w:sz w:val="20"/>
                <w:szCs w:val="20"/>
              </w:rPr>
              <w:t xml:space="preserve"> demandante</w:t>
            </w:r>
            <w:r>
              <w:rPr>
                <w:sz w:val="20"/>
                <w:szCs w:val="20"/>
              </w:rPr>
              <w:t>s</w:t>
            </w:r>
            <w:r w:rsidR="00527A22" w:rsidRPr="00527A22">
              <w:rPr>
                <w:sz w:val="20"/>
                <w:szCs w:val="20"/>
              </w:rPr>
              <w:t xml:space="preserve"> no presenta</w:t>
            </w:r>
            <w:r>
              <w:rPr>
                <w:sz w:val="20"/>
                <w:szCs w:val="20"/>
              </w:rPr>
              <w:t>ron</w:t>
            </w:r>
            <w:r w:rsidR="00527A22" w:rsidRPr="00527A22">
              <w:rPr>
                <w:sz w:val="20"/>
                <w:szCs w:val="20"/>
              </w:rPr>
              <w:t xml:space="preserve"> prueba</w:t>
            </w:r>
            <w:r>
              <w:rPr>
                <w:sz w:val="20"/>
                <w:szCs w:val="20"/>
              </w:rPr>
              <w:t>s</w:t>
            </w:r>
            <w:r w:rsidR="00527A22" w:rsidRPr="00527A22">
              <w:rPr>
                <w:sz w:val="20"/>
                <w:szCs w:val="20"/>
              </w:rPr>
              <w:t xml:space="preserve"> de la violación de derecho fundamental alguno. </w:t>
            </w:r>
            <w:r>
              <w:rPr>
                <w:sz w:val="20"/>
                <w:szCs w:val="20"/>
              </w:rPr>
              <w:t>Finalmente alegó</w:t>
            </w:r>
            <w:r w:rsidR="00527A22" w:rsidRPr="00527A22">
              <w:rPr>
                <w:sz w:val="20"/>
                <w:szCs w:val="20"/>
              </w:rPr>
              <w:t xml:space="preserve"> que ha cumplido con todos los requerimientos técnicos demandados por la autoridad </w:t>
            </w:r>
            <w:r w:rsidR="00527A22" w:rsidRPr="00527A22">
              <w:rPr>
                <w:sz w:val="20"/>
                <w:szCs w:val="20"/>
              </w:rPr>
              <w:lastRenderedPageBreak/>
              <w:t xml:space="preserve">ambiental y que es del todo falso que esté construyendo una doble calzada férrea como lo afirman los demandantes. </w:t>
            </w:r>
          </w:p>
          <w:p w:rsidR="00527A22" w:rsidRPr="00527A22" w:rsidRDefault="00527A22" w:rsidP="0085548F">
            <w:pPr>
              <w:jc w:val="center"/>
              <w:rPr>
                <w:rFonts w:cs="Arial"/>
                <w:b/>
                <w:bCs/>
                <w:sz w:val="20"/>
                <w:szCs w:val="20"/>
              </w:rPr>
            </w:pPr>
          </w:p>
          <w:p w:rsidR="0085548F" w:rsidRDefault="00B13426" w:rsidP="0085548F">
            <w:pPr>
              <w:jc w:val="center"/>
              <w:rPr>
                <w:rFonts w:cs="Arial"/>
                <w:b/>
                <w:bCs/>
                <w:sz w:val="20"/>
                <w:szCs w:val="20"/>
              </w:rPr>
            </w:pPr>
            <w:r w:rsidRPr="00527A22">
              <w:rPr>
                <w:rFonts w:cs="Arial"/>
                <w:b/>
                <w:bCs/>
                <w:sz w:val="20"/>
                <w:szCs w:val="20"/>
              </w:rPr>
              <w:t>RESPUESTA DE</w:t>
            </w:r>
            <w:r>
              <w:rPr>
                <w:rFonts w:cs="Arial"/>
                <w:b/>
                <w:bCs/>
                <w:sz w:val="20"/>
                <w:szCs w:val="20"/>
              </w:rPr>
              <w:t xml:space="preserve"> </w:t>
            </w:r>
            <w:r w:rsidRPr="00B13426">
              <w:rPr>
                <w:rFonts w:cs="Arial"/>
                <w:b/>
                <w:bCs/>
                <w:sz w:val="20"/>
                <w:szCs w:val="20"/>
                <w:lang w:val="es-ES"/>
              </w:rPr>
              <w:t xml:space="preserve">AGENCIA </w:t>
            </w:r>
            <w:r>
              <w:rPr>
                <w:rFonts w:cs="Arial"/>
                <w:b/>
                <w:bCs/>
                <w:sz w:val="20"/>
                <w:szCs w:val="20"/>
                <w:lang w:val="es-ES"/>
              </w:rPr>
              <w:t>N</w:t>
            </w:r>
            <w:r w:rsidRPr="00B13426">
              <w:rPr>
                <w:rFonts w:cs="Arial"/>
                <w:b/>
                <w:bCs/>
                <w:sz w:val="20"/>
                <w:szCs w:val="20"/>
                <w:lang w:val="es-ES"/>
              </w:rPr>
              <w:t>ACIONAL DE LICENCIAS AMBIENTALES –ANLA</w:t>
            </w:r>
          </w:p>
          <w:p w:rsidR="00B13426" w:rsidRPr="00B13426" w:rsidRDefault="00B13426" w:rsidP="00B13426">
            <w:pPr>
              <w:jc w:val="both"/>
              <w:rPr>
                <w:sz w:val="20"/>
                <w:szCs w:val="20"/>
              </w:rPr>
            </w:pPr>
            <w:r w:rsidRPr="00B13426">
              <w:rPr>
                <w:rFonts w:cs="Arial"/>
                <w:bCs/>
                <w:sz w:val="20"/>
                <w:szCs w:val="20"/>
              </w:rPr>
              <w:t>La entidad m</w:t>
            </w:r>
            <w:r w:rsidRPr="00B13426">
              <w:rPr>
                <w:sz w:val="20"/>
                <w:szCs w:val="20"/>
              </w:rPr>
              <w:t xml:space="preserve">anifestó no haber vulnerado derecho fundamental alguno </w:t>
            </w:r>
            <w:r>
              <w:rPr>
                <w:sz w:val="20"/>
                <w:szCs w:val="20"/>
              </w:rPr>
              <w:t xml:space="preserve">alegando que si brindo respuesta </w:t>
            </w:r>
            <w:r w:rsidRPr="00B13426">
              <w:rPr>
                <w:sz w:val="20"/>
                <w:szCs w:val="20"/>
              </w:rPr>
              <w:t>a la petición del apoderado de los demandantes</w:t>
            </w:r>
            <w:r>
              <w:rPr>
                <w:sz w:val="20"/>
                <w:szCs w:val="20"/>
              </w:rPr>
              <w:t xml:space="preserve"> y que ha</w:t>
            </w:r>
            <w:r w:rsidRPr="00B13426">
              <w:rPr>
                <w:sz w:val="20"/>
                <w:szCs w:val="20"/>
              </w:rPr>
              <w:t xml:space="preserve"> cumplido cabalmente sus fun</w:t>
            </w:r>
            <w:r>
              <w:rPr>
                <w:sz w:val="20"/>
                <w:szCs w:val="20"/>
              </w:rPr>
              <w:t>ciones de seguimiento ambiental en relación con la contaminación por ruido.</w:t>
            </w:r>
          </w:p>
          <w:p w:rsidR="0085548F" w:rsidRDefault="0085548F" w:rsidP="00557401">
            <w:pPr>
              <w:jc w:val="both"/>
              <w:rPr>
                <w:rFonts w:cs="Arial"/>
                <w:bCs/>
                <w:sz w:val="20"/>
                <w:szCs w:val="20"/>
              </w:rPr>
            </w:pPr>
          </w:p>
          <w:p w:rsidR="00B13426" w:rsidRPr="00B13426" w:rsidRDefault="00B13426" w:rsidP="00B13426">
            <w:pPr>
              <w:jc w:val="center"/>
              <w:rPr>
                <w:rFonts w:cs="Arial"/>
                <w:b/>
                <w:bCs/>
                <w:sz w:val="20"/>
                <w:szCs w:val="20"/>
              </w:rPr>
            </w:pPr>
            <w:r w:rsidRPr="00B13426">
              <w:rPr>
                <w:rFonts w:cs="Arial"/>
                <w:b/>
                <w:bCs/>
                <w:sz w:val="20"/>
                <w:szCs w:val="20"/>
              </w:rPr>
              <w:t xml:space="preserve">RESPUESTA </w:t>
            </w:r>
            <w:r w:rsidRPr="00B13426">
              <w:rPr>
                <w:b/>
                <w:sz w:val="20"/>
                <w:szCs w:val="20"/>
              </w:rPr>
              <w:t>AGENCIA NACIONAL DE INFRAESTRUCTURA –ANI</w:t>
            </w:r>
          </w:p>
          <w:p w:rsidR="00B13426" w:rsidRDefault="00B13426" w:rsidP="002F2D28">
            <w:pPr>
              <w:jc w:val="both"/>
              <w:rPr>
                <w:sz w:val="20"/>
                <w:szCs w:val="20"/>
              </w:rPr>
            </w:pPr>
            <w:r>
              <w:rPr>
                <w:sz w:val="20"/>
                <w:szCs w:val="20"/>
              </w:rPr>
              <w:t>Esta entidad</w:t>
            </w:r>
            <w:r w:rsidRPr="00B13426">
              <w:rPr>
                <w:sz w:val="20"/>
                <w:szCs w:val="20"/>
              </w:rPr>
              <w:t xml:space="preserve"> pid</w:t>
            </w:r>
            <w:r>
              <w:rPr>
                <w:sz w:val="20"/>
                <w:szCs w:val="20"/>
              </w:rPr>
              <w:t>ió</w:t>
            </w:r>
            <w:r w:rsidR="00D02DB1">
              <w:rPr>
                <w:sz w:val="20"/>
                <w:szCs w:val="20"/>
              </w:rPr>
              <w:t xml:space="preserve"> negar la tutela, argumentando que si brindó la respuesta correspondiente a la petición hecha por el apoderado de la parte accionante.</w:t>
            </w:r>
          </w:p>
          <w:p w:rsidR="00D02DB1" w:rsidRDefault="00D02DB1" w:rsidP="002F2D28">
            <w:pPr>
              <w:jc w:val="both"/>
              <w:rPr>
                <w:sz w:val="20"/>
                <w:szCs w:val="20"/>
              </w:rPr>
            </w:pPr>
          </w:p>
          <w:p w:rsidR="00D02DB1" w:rsidRPr="00D02DB1" w:rsidRDefault="00D02DB1" w:rsidP="00D02DB1">
            <w:pPr>
              <w:jc w:val="center"/>
              <w:rPr>
                <w:b/>
                <w:sz w:val="20"/>
                <w:szCs w:val="20"/>
              </w:rPr>
            </w:pPr>
            <w:r w:rsidRPr="00D02DB1">
              <w:rPr>
                <w:b/>
                <w:sz w:val="20"/>
                <w:szCs w:val="20"/>
              </w:rPr>
              <w:t>MUNICIPIO DE BOSCONIA</w:t>
            </w:r>
          </w:p>
          <w:p w:rsidR="00BE0546" w:rsidRPr="00D02DB1" w:rsidRDefault="00D02DB1" w:rsidP="002F2D28">
            <w:pPr>
              <w:jc w:val="both"/>
              <w:rPr>
                <w:rFonts w:cs="Arial"/>
                <w:sz w:val="20"/>
                <w:szCs w:val="20"/>
              </w:rPr>
            </w:pPr>
            <w:r w:rsidRPr="00D02DB1">
              <w:rPr>
                <w:rFonts w:cs="Arial"/>
                <w:sz w:val="20"/>
                <w:szCs w:val="20"/>
              </w:rPr>
              <w:t>El municipio guardo silencio al respecto.</w:t>
            </w:r>
          </w:p>
        </w:tc>
        <w:tc>
          <w:tcPr>
            <w:tcW w:w="2551" w:type="dxa"/>
          </w:tcPr>
          <w:p w:rsidR="00D02DB1" w:rsidRPr="00D02DB1" w:rsidRDefault="00D02DB1" w:rsidP="00D02DB1">
            <w:pPr>
              <w:jc w:val="both"/>
              <w:rPr>
                <w:sz w:val="20"/>
                <w:szCs w:val="20"/>
              </w:rPr>
            </w:pPr>
            <w:r>
              <w:rPr>
                <w:sz w:val="20"/>
                <w:szCs w:val="20"/>
              </w:rPr>
              <w:lastRenderedPageBreak/>
              <w:t>R</w:t>
            </w:r>
            <w:r w:rsidRPr="00D02DB1">
              <w:rPr>
                <w:sz w:val="20"/>
                <w:szCs w:val="20"/>
              </w:rPr>
              <w:t xml:space="preserve">esolvió denegar </w:t>
            </w:r>
            <w:r>
              <w:rPr>
                <w:sz w:val="20"/>
                <w:szCs w:val="20"/>
              </w:rPr>
              <w:t xml:space="preserve">la tutela </w:t>
            </w:r>
            <w:r w:rsidRPr="00D02DB1">
              <w:rPr>
                <w:sz w:val="20"/>
                <w:szCs w:val="20"/>
              </w:rPr>
              <w:t xml:space="preserve">porque lo que se pretendía era la protección de derechos colectivos y no fundamentales. Por lo anterior, añadió que los actores debían acudir a la acción popular y no a la de tutela en procura de la defensa de sus intereses. </w:t>
            </w:r>
          </w:p>
          <w:p w:rsidR="00D02DB1" w:rsidRPr="00D02DB1" w:rsidRDefault="00D02DB1" w:rsidP="00D02DB1">
            <w:pPr>
              <w:jc w:val="both"/>
              <w:rPr>
                <w:sz w:val="20"/>
                <w:szCs w:val="20"/>
              </w:rPr>
            </w:pPr>
          </w:p>
          <w:p w:rsidR="00D02DB1" w:rsidRPr="00D02DB1" w:rsidRDefault="00D02DB1" w:rsidP="00D02DB1">
            <w:pPr>
              <w:jc w:val="both"/>
              <w:rPr>
                <w:sz w:val="20"/>
                <w:szCs w:val="20"/>
              </w:rPr>
            </w:pPr>
            <w:r w:rsidRPr="00D02DB1">
              <w:rPr>
                <w:sz w:val="20"/>
                <w:szCs w:val="20"/>
              </w:rPr>
              <w:t xml:space="preserve">En relación con la presunta violación del derecho de petición, no encontró probado que el apoderado de los accionantes hubiera presentado alguna solicitud a FENOCO y al Municipio de Bosconia. En relación con la ANLA y la ANI, observó que sí había obtenido respuesta y, </w:t>
            </w:r>
            <w:r w:rsidRPr="00D02DB1">
              <w:rPr>
                <w:sz w:val="20"/>
                <w:szCs w:val="20"/>
              </w:rPr>
              <w:lastRenderedPageBreak/>
              <w:t>por ello, no procedía conceder la tutela.</w:t>
            </w:r>
          </w:p>
          <w:p w:rsidR="00D02DB1" w:rsidRPr="00D02DB1" w:rsidRDefault="00D02DB1" w:rsidP="00D02DB1">
            <w:pPr>
              <w:jc w:val="both"/>
              <w:rPr>
                <w:sz w:val="20"/>
                <w:szCs w:val="20"/>
              </w:rPr>
            </w:pPr>
          </w:p>
          <w:p w:rsidR="00D02DB1" w:rsidRPr="00D02DB1" w:rsidRDefault="00D02DB1" w:rsidP="00D02DB1">
            <w:pPr>
              <w:jc w:val="both"/>
              <w:rPr>
                <w:sz w:val="20"/>
                <w:szCs w:val="20"/>
              </w:rPr>
            </w:pPr>
            <w:r w:rsidRPr="00D02DB1">
              <w:rPr>
                <w:sz w:val="20"/>
                <w:szCs w:val="20"/>
              </w:rPr>
              <w:t xml:space="preserve">Los interesados no presentaron impugnación contra la </w:t>
            </w:r>
            <w:r>
              <w:rPr>
                <w:sz w:val="20"/>
                <w:szCs w:val="20"/>
              </w:rPr>
              <w:t>decisión del Tribunal.</w:t>
            </w:r>
            <w:r w:rsidRPr="00D02DB1">
              <w:rPr>
                <w:sz w:val="20"/>
                <w:szCs w:val="20"/>
              </w:rPr>
              <w:t xml:space="preserve"> </w:t>
            </w:r>
          </w:p>
          <w:p w:rsidR="00A9362E" w:rsidRPr="00D02DB1" w:rsidRDefault="00A9362E" w:rsidP="008E2869">
            <w:pPr>
              <w:jc w:val="both"/>
              <w:rPr>
                <w:rFonts w:cs="Arial"/>
                <w:color w:val="FF0000"/>
                <w:sz w:val="20"/>
                <w:szCs w:val="20"/>
              </w:rPr>
            </w:pPr>
          </w:p>
        </w:tc>
        <w:tc>
          <w:tcPr>
            <w:tcW w:w="2410" w:type="dxa"/>
          </w:tcPr>
          <w:p w:rsidR="008E07A1" w:rsidRPr="008E07A1" w:rsidRDefault="008E07A1" w:rsidP="008E07A1">
            <w:pPr>
              <w:shd w:val="clear" w:color="auto" w:fill="FFFFFF"/>
              <w:jc w:val="center"/>
              <w:rPr>
                <w:b/>
                <w:sz w:val="18"/>
                <w:szCs w:val="18"/>
              </w:rPr>
            </w:pPr>
            <w:r>
              <w:rPr>
                <w:b/>
                <w:sz w:val="18"/>
                <w:szCs w:val="18"/>
              </w:rPr>
              <w:lastRenderedPageBreak/>
              <w:t>AMENAZA DE LOS D.D.</w:t>
            </w:r>
            <w:r w:rsidRPr="008E07A1">
              <w:rPr>
                <w:b/>
                <w:sz w:val="18"/>
                <w:szCs w:val="18"/>
              </w:rPr>
              <w:t>F</w:t>
            </w:r>
            <w:r>
              <w:rPr>
                <w:b/>
                <w:sz w:val="18"/>
                <w:szCs w:val="18"/>
              </w:rPr>
              <w:t xml:space="preserve">.F. A LA INTIMIDAD, </w:t>
            </w:r>
            <w:r w:rsidRPr="008E07A1">
              <w:rPr>
                <w:b/>
                <w:sz w:val="18"/>
                <w:szCs w:val="18"/>
              </w:rPr>
              <w:t>TRA</w:t>
            </w:r>
            <w:r>
              <w:rPr>
                <w:b/>
                <w:sz w:val="18"/>
                <w:szCs w:val="18"/>
              </w:rPr>
              <w:t>NQUILIDAD Y</w:t>
            </w:r>
            <w:r w:rsidRPr="008E07A1">
              <w:rPr>
                <w:b/>
                <w:sz w:val="18"/>
                <w:szCs w:val="18"/>
              </w:rPr>
              <w:t xml:space="preserve"> LA SALUD POR LA OPERACIÓN DEL TREN QUE ATRAVIESA EL MUNICIPIO DE BOSCONIA.</w:t>
            </w:r>
          </w:p>
          <w:p w:rsidR="008E07A1" w:rsidRDefault="008E07A1" w:rsidP="008E07A1">
            <w:pPr>
              <w:jc w:val="both"/>
              <w:rPr>
                <w:rFonts w:cs="Arial"/>
                <w:color w:val="FF0000"/>
                <w:sz w:val="20"/>
                <w:szCs w:val="20"/>
              </w:rPr>
            </w:pPr>
            <w:r>
              <w:rPr>
                <w:sz w:val="20"/>
                <w:szCs w:val="20"/>
              </w:rPr>
              <w:t>N</w:t>
            </w:r>
            <w:r w:rsidRPr="008E07A1">
              <w:rPr>
                <w:sz w:val="20"/>
                <w:szCs w:val="20"/>
              </w:rPr>
              <w:t xml:space="preserve">o </w:t>
            </w:r>
            <w:r>
              <w:rPr>
                <w:sz w:val="20"/>
                <w:szCs w:val="20"/>
              </w:rPr>
              <w:t xml:space="preserve">hay </w:t>
            </w:r>
            <w:r w:rsidRPr="008E07A1">
              <w:rPr>
                <w:sz w:val="20"/>
                <w:szCs w:val="20"/>
              </w:rPr>
              <w:t>menoscabo del derecho consagrado en el artículo 23</w:t>
            </w:r>
            <w:r>
              <w:rPr>
                <w:sz w:val="20"/>
                <w:szCs w:val="20"/>
              </w:rPr>
              <w:t xml:space="preserve"> </w:t>
            </w:r>
            <w:r w:rsidRPr="008E07A1">
              <w:rPr>
                <w:sz w:val="20"/>
                <w:szCs w:val="20"/>
              </w:rPr>
              <w:t>de la Constitución, por unas peticiones que presentaron los actores por conducto de su apoderado</w:t>
            </w:r>
            <w:r>
              <w:rPr>
                <w:sz w:val="20"/>
                <w:szCs w:val="20"/>
              </w:rPr>
              <w:t xml:space="preserve">, </w:t>
            </w:r>
            <w:r w:rsidRPr="008E07A1">
              <w:rPr>
                <w:sz w:val="20"/>
                <w:szCs w:val="20"/>
              </w:rPr>
              <w:t xml:space="preserve">dado que </w:t>
            </w:r>
            <w:r>
              <w:rPr>
                <w:sz w:val="20"/>
                <w:szCs w:val="20"/>
              </w:rPr>
              <w:t>con FENOCO y</w:t>
            </w:r>
            <w:r w:rsidRPr="008E07A1">
              <w:rPr>
                <w:sz w:val="20"/>
                <w:szCs w:val="20"/>
              </w:rPr>
              <w:t xml:space="preserve"> la Alcaldía de Bosconia no había constancia de presentación de escrito alguno y en cuanto la ANLA y a la ANI sí habían dado respuesta. </w:t>
            </w:r>
          </w:p>
          <w:p w:rsidR="008E07A1" w:rsidRPr="008E07A1" w:rsidRDefault="008E07A1" w:rsidP="008E07A1">
            <w:pPr>
              <w:jc w:val="both"/>
              <w:rPr>
                <w:rFonts w:cs="Arial"/>
                <w:sz w:val="20"/>
                <w:szCs w:val="20"/>
              </w:rPr>
            </w:pPr>
            <w:r w:rsidRPr="008E07A1">
              <w:rPr>
                <w:rFonts w:cs="Arial"/>
                <w:sz w:val="20"/>
                <w:szCs w:val="20"/>
              </w:rPr>
              <w:t xml:space="preserve">Sin embargo, en la sentencia que se revisa </w:t>
            </w:r>
            <w:r>
              <w:rPr>
                <w:rFonts w:cs="Arial"/>
                <w:sz w:val="20"/>
                <w:szCs w:val="20"/>
              </w:rPr>
              <w:t>se omitieron</w:t>
            </w:r>
            <w:r w:rsidRPr="008E07A1">
              <w:rPr>
                <w:rFonts w:cs="Arial"/>
                <w:sz w:val="20"/>
                <w:szCs w:val="20"/>
              </w:rPr>
              <w:t xml:space="preserve"> los aspectos más </w:t>
            </w:r>
            <w:r w:rsidRPr="008E07A1">
              <w:rPr>
                <w:rFonts w:cs="Arial"/>
                <w:sz w:val="20"/>
                <w:szCs w:val="20"/>
              </w:rPr>
              <w:lastRenderedPageBreak/>
              <w:t xml:space="preserve">importantes que </w:t>
            </w:r>
            <w:r>
              <w:rPr>
                <w:rFonts w:cs="Arial"/>
                <w:sz w:val="20"/>
                <w:szCs w:val="20"/>
              </w:rPr>
              <w:t>son</w:t>
            </w:r>
            <w:r w:rsidRPr="008E07A1">
              <w:rPr>
                <w:rFonts w:cs="Arial"/>
                <w:sz w:val="20"/>
                <w:szCs w:val="20"/>
              </w:rPr>
              <w:t xml:space="preserve"> la afectación de los derechos a la intimidad, tranquilidad y salud, por cuenta de la contaminación por ruido y partículas de carbón.</w:t>
            </w:r>
          </w:p>
          <w:p w:rsidR="008E07A1" w:rsidRPr="008E07A1" w:rsidRDefault="008E07A1" w:rsidP="008E07A1">
            <w:pPr>
              <w:jc w:val="both"/>
              <w:rPr>
                <w:rFonts w:cs="Arial"/>
                <w:sz w:val="20"/>
                <w:szCs w:val="20"/>
              </w:rPr>
            </w:pPr>
          </w:p>
          <w:p w:rsidR="008E07A1" w:rsidRDefault="00F5649D" w:rsidP="008E07A1">
            <w:pPr>
              <w:jc w:val="both"/>
              <w:rPr>
                <w:rFonts w:cs="Arial"/>
                <w:sz w:val="20"/>
                <w:szCs w:val="20"/>
              </w:rPr>
            </w:pPr>
            <w:r>
              <w:rPr>
                <w:rFonts w:cs="Arial"/>
                <w:sz w:val="20"/>
                <w:szCs w:val="20"/>
              </w:rPr>
              <w:t xml:space="preserve">Si bien el transporte mediante ferrocarril es un servicio público, </w:t>
            </w:r>
            <w:r w:rsidR="008E07A1" w:rsidRPr="008E07A1">
              <w:rPr>
                <w:rFonts w:cs="Arial"/>
                <w:sz w:val="20"/>
                <w:szCs w:val="20"/>
              </w:rPr>
              <w:t xml:space="preserve">en el marco del estado social de derecho- está limitado por los derechos de las personas, </w:t>
            </w:r>
            <w:r>
              <w:rPr>
                <w:rFonts w:cs="Arial"/>
                <w:sz w:val="20"/>
                <w:szCs w:val="20"/>
              </w:rPr>
              <w:t>como son el</w:t>
            </w:r>
            <w:r w:rsidR="008E07A1" w:rsidRPr="008E07A1">
              <w:rPr>
                <w:rFonts w:cs="Arial"/>
                <w:sz w:val="20"/>
                <w:szCs w:val="20"/>
              </w:rPr>
              <w:t xml:space="preserve"> disfrutar un medio ambiente sano y los fundamentales a la intimidad, a la tranquilidad y a la salud. </w:t>
            </w:r>
          </w:p>
          <w:p w:rsidR="00F5649D" w:rsidRDefault="00F5649D" w:rsidP="008E07A1">
            <w:pPr>
              <w:jc w:val="both"/>
              <w:rPr>
                <w:rFonts w:cs="Arial"/>
                <w:sz w:val="20"/>
                <w:szCs w:val="20"/>
              </w:rPr>
            </w:pPr>
          </w:p>
          <w:p w:rsidR="00F5649D" w:rsidRDefault="00F5649D" w:rsidP="00F5649D">
            <w:pPr>
              <w:jc w:val="both"/>
              <w:rPr>
                <w:rFonts w:cs="Arial"/>
                <w:sz w:val="20"/>
                <w:szCs w:val="20"/>
              </w:rPr>
            </w:pPr>
            <w:r>
              <w:rPr>
                <w:rFonts w:cs="Arial"/>
                <w:sz w:val="20"/>
                <w:szCs w:val="20"/>
              </w:rPr>
              <w:t xml:space="preserve">Por otro lado, la misma Corte establece que si </w:t>
            </w:r>
            <w:r w:rsidRPr="00F5649D">
              <w:rPr>
                <w:rFonts w:cs="Arial"/>
                <w:sz w:val="20"/>
                <w:szCs w:val="20"/>
              </w:rPr>
              <w:t>existe una amenaza de los derechos fundamentales a la intimidad, a la tranquilidad y a la salud de los demandantes por la contaminación por ruido consecuencia de la operación del tren</w:t>
            </w:r>
            <w:r>
              <w:rPr>
                <w:rFonts w:cs="Arial"/>
                <w:sz w:val="20"/>
                <w:szCs w:val="20"/>
              </w:rPr>
              <w:t>, como también existe</w:t>
            </w:r>
            <w:r w:rsidRPr="00F5649D">
              <w:rPr>
                <w:rFonts w:cs="Arial"/>
                <w:sz w:val="20"/>
                <w:szCs w:val="20"/>
              </w:rPr>
              <w:t xml:space="preserve"> una vulneración a su derecho a un medio ambiente sano.</w:t>
            </w:r>
          </w:p>
          <w:p w:rsidR="00F5649D" w:rsidRDefault="00F5649D" w:rsidP="00F5649D">
            <w:pPr>
              <w:jc w:val="both"/>
              <w:rPr>
                <w:rFonts w:cs="Arial"/>
                <w:sz w:val="20"/>
                <w:szCs w:val="20"/>
              </w:rPr>
            </w:pPr>
          </w:p>
          <w:p w:rsidR="00B0198E" w:rsidRPr="00BC5A7A" w:rsidRDefault="008A1E5D" w:rsidP="00655612">
            <w:pPr>
              <w:jc w:val="both"/>
              <w:rPr>
                <w:rFonts w:cs="Arial"/>
                <w:color w:val="FF0000"/>
                <w:sz w:val="20"/>
                <w:szCs w:val="20"/>
              </w:rPr>
            </w:pPr>
            <w:r>
              <w:rPr>
                <w:rFonts w:cs="Arial"/>
                <w:sz w:val="20"/>
                <w:szCs w:val="20"/>
              </w:rPr>
              <w:t xml:space="preserve">Respecto a la contaminación al ambiente </w:t>
            </w:r>
            <w:r>
              <w:rPr>
                <w:rFonts w:cs="Arial"/>
                <w:sz w:val="20"/>
                <w:szCs w:val="20"/>
              </w:rPr>
              <w:lastRenderedPageBreak/>
              <w:t xml:space="preserve">generada por las partículas de carbón, </w:t>
            </w:r>
            <w:r w:rsidRPr="008A1E5D">
              <w:rPr>
                <w:rFonts w:cs="Arial"/>
                <w:sz w:val="20"/>
                <w:szCs w:val="20"/>
              </w:rPr>
              <w:t>no</w:t>
            </w:r>
            <w:r>
              <w:rPr>
                <w:rFonts w:cs="Arial"/>
                <w:sz w:val="20"/>
                <w:szCs w:val="20"/>
              </w:rPr>
              <w:t xml:space="preserve"> se</w:t>
            </w:r>
            <w:r w:rsidRPr="008A1E5D">
              <w:rPr>
                <w:rFonts w:cs="Arial"/>
                <w:sz w:val="20"/>
                <w:szCs w:val="20"/>
              </w:rPr>
              <w:t xml:space="preserve"> cuenta con prueba</w:t>
            </w:r>
            <w:r>
              <w:rPr>
                <w:rFonts w:cs="Arial"/>
                <w:sz w:val="20"/>
                <w:szCs w:val="20"/>
              </w:rPr>
              <w:t>s</w:t>
            </w:r>
            <w:r w:rsidRPr="008A1E5D">
              <w:rPr>
                <w:rFonts w:cs="Arial"/>
                <w:sz w:val="20"/>
                <w:szCs w:val="20"/>
              </w:rPr>
              <w:t xml:space="preserve"> suficiente</w:t>
            </w:r>
            <w:r>
              <w:rPr>
                <w:rFonts w:cs="Arial"/>
                <w:sz w:val="20"/>
                <w:szCs w:val="20"/>
              </w:rPr>
              <w:t>s</w:t>
            </w:r>
            <w:r w:rsidRPr="008A1E5D">
              <w:rPr>
                <w:rFonts w:cs="Arial"/>
                <w:sz w:val="20"/>
                <w:szCs w:val="20"/>
              </w:rPr>
              <w:t xml:space="preserve"> de violación de derechos por este concepto</w:t>
            </w:r>
            <w:r>
              <w:rPr>
                <w:rFonts w:cs="Arial"/>
                <w:sz w:val="20"/>
                <w:szCs w:val="20"/>
              </w:rPr>
              <w:t xml:space="preserve"> </w:t>
            </w:r>
            <w:r w:rsidRPr="008A1E5D">
              <w:rPr>
                <w:rFonts w:cs="Arial"/>
                <w:sz w:val="20"/>
                <w:szCs w:val="20"/>
              </w:rPr>
              <w:t xml:space="preserve">ya que no existe una controversia del orden científico que demande recurrir a él ni existe un principio de certeza científica. </w:t>
            </w:r>
          </w:p>
        </w:tc>
        <w:tc>
          <w:tcPr>
            <w:tcW w:w="3619" w:type="dxa"/>
            <w:gridSpan w:val="2"/>
          </w:tcPr>
          <w:p w:rsidR="008E2869" w:rsidRPr="00573EEB" w:rsidRDefault="00E601EC" w:rsidP="00573EEB">
            <w:pPr>
              <w:jc w:val="both"/>
              <w:rPr>
                <w:rFonts w:cs="Arial"/>
                <w:sz w:val="20"/>
                <w:szCs w:val="20"/>
              </w:rPr>
            </w:pPr>
            <w:r w:rsidRPr="00573EEB">
              <w:rPr>
                <w:rFonts w:cs="Arial"/>
                <w:sz w:val="20"/>
                <w:szCs w:val="20"/>
              </w:rPr>
              <w:lastRenderedPageBreak/>
              <w:t>Analizado</w:t>
            </w:r>
            <w:r w:rsidR="008E2869" w:rsidRPr="00573EEB">
              <w:rPr>
                <w:rFonts w:cs="Arial"/>
                <w:sz w:val="20"/>
                <w:szCs w:val="20"/>
              </w:rPr>
              <w:t xml:space="preserve"> el caso y en mérito de lo expuesto la HONORABLE CORTE</w:t>
            </w:r>
            <w:r w:rsidR="00583CB4" w:rsidRPr="00573EEB">
              <w:rPr>
                <w:rFonts w:cs="Arial"/>
                <w:sz w:val="20"/>
                <w:szCs w:val="20"/>
              </w:rPr>
              <w:t xml:space="preserve"> CONSTITUCIONAL</w:t>
            </w:r>
            <w:r w:rsidR="008E2869" w:rsidRPr="00573EEB">
              <w:rPr>
                <w:rFonts w:cs="Arial"/>
                <w:sz w:val="20"/>
                <w:szCs w:val="20"/>
              </w:rPr>
              <w:t xml:space="preserve"> resolvió</w:t>
            </w:r>
            <w:r w:rsidR="0061595C" w:rsidRPr="00573EEB">
              <w:rPr>
                <w:rFonts w:cs="Arial"/>
                <w:sz w:val="20"/>
                <w:szCs w:val="20"/>
              </w:rPr>
              <w:t xml:space="preserve">: </w:t>
            </w:r>
          </w:p>
          <w:p w:rsidR="00573EEB" w:rsidRPr="00573EEB" w:rsidRDefault="00573EEB" w:rsidP="00573EEB">
            <w:pPr>
              <w:jc w:val="both"/>
              <w:rPr>
                <w:rFonts w:cs="Arial"/>
                <w:sz w:val="20"/>
                <w:szCs w:val="20"/>
                <w:lang w:val="es-ES"/>
              </w:rPr>
            </w:pPr>
            <w:r w:rsidRPr="00573EEB">
              <w:rPr>
                <w:rFonts w:cs="Arial"/>
                <w:sz w:val="20"/>
                <w:szCs w:val="20"/>
                <w:lang w:val="es-ES"/>
              </w:rPr>
              <w:t xml:space="preserve">Revocar parcialmente el fallo </w:t>
            </w:r>
            <w:r>
              <w:rPr>
                <w:rFonts w:cs="Arial"/>
                <w:sz w:val="20"/>
                <w:szCs w:val="20"/>
                <w:lang w:val="es-ES"/>
              </w:rPr>
              <w:t>d</w:t>
            </w:r>
            <w:r w:rsidRPr="00573EEB">
              <w:rPr>
                <w:rFonts w:cs="Arial"/>
                <w:sz w:val="20"/>
                <w:szCs w:val="20"/>
                <w:lang w:val="es-ES"/>
              </w:rPr>
              <w:t xml:space="preserve">el Tribunal Administrativo de Cesar, que negó el amparo en la acción de tutela instaurada Karen Johana Vergara Alvear y </w:t>
            </w:r>
            <w:r>
              <w:rPr>
                <w:rFonts w:cs="Arial"/>
                <w:sz w:val="20"/>
                <w:szCs w:val="20"/>
                <w:lang w:val="es-ES"/>
              </w:rPr>
              <w:t xml:space="preserve">otros contra la </w:t>
            </w:r>
            <w:r w:rsidRPr="00573EEB">
              <w:rPr>
                <w:rFonts w:cs="Arial"/>
                <w:sz w:val="20"/>
                <w:szCs w:val="20"/>
                <w:lang w:val="es-ES"/>
              </w:rPr>
              <w:t>ANLA, ANI, Municipio de Bosconia y FENOCO S.A.</w:t>
            </w:r>
            <w:r>
              <w:rPr>
                <w:rFonts w:cs="Arial"/>
                <w:sz w:val="20"/>
                <w:szCs w:val="20"/>
                <w:lang w:val="es-ES"/>
              </w:rPr>
              <w:t xml:space="preserve"> concediendo</w:t>
            </w:r>
            <w:r w:rsidRPr="00573EEB">
              <w:rPr>
                <w:rFonts w:cs="Arial"/>
                <w:sz w:val="20"/>
                <w:szCs w:val="20"/>
                <w:lang w:val="es-ES"/>
              </w:rPr>
              <w:t xml:space="preserve"> el amparo de sus derechos fundamentales a la intimidad, a la tranquilidad y a la salud, en conexidad con el derecho a un medio ambiente sano.   </w:t>
            </w:r>
          </w:p>
          <w:p w:rsidR="00573EEB" w:rsidRPr="00573EEB" w:rsidRDefault="00573EEB" w:rsidP="00573EEB">
            <w:pPr>
              <w:jc w:val="both"/>
              <w:rPr>
                <w:rFonts w:cs="Arial"/>
                <w:bCs/>
                <w:sz w:val="20"/>
                <w:szCs w:val="20"/>
              </w:rPr>
            </w:pPr>
          </w:p>
          <w:p w:rsidR="00573EEB" w:rsidRPr="00573EEB" w:rsidRDefault="00573EEB" w:rsidP="00573EEB">
            <w:pPr>
              <w:jc w:val="both"/>
              <w:rPr>
                <w:rFonts w:cs="Arial"/>
                <w:sz w:val="20"/>
                <w:szCs w:val="20"/>
              </w:rPr>
            </w:pPr>
            <w:r>
              <w:rPr>
                <w:rFonts w:cs="Arial"/>
                <w:bCs/>
                <w:sz w:val="20"/>
                <w:szCs w:val="20"/>
              </w:rPr>
              <w:t xml:space="preserve">Como segunda medida </w:t>
            </w:r>
            <w:r>
              <w:rPr>
                <w:rFonts w:cs="Arial"/>
                <w:sz w:val="20"/>
                <w:szCs w:val="20"/>
                <w:lang w:val="es-ES"/>
              </w:rPr>
              <w:t>ordenan</w:t>
            </w:r>
            <w:r w:rsidRPr="00573EEB">
              <w:rPr>
                <w:rFonts w:cs="Arial"/>
                <w:sz w:val="20"/>
                <w:szCs w:val="20"/>
                <w:lang w:val="es-ES"/>
              </w:rPr>
              <w:t xml:space="preserve"> a FENOCO S.A. </w:t>
            </w:r>
            <w:r>
              <w:rPr>
                <w:rFonts w:cs="Arial"/>
                <w:sz w:val="20"/>
                <w:szCs w:val="20"/>
              </w:rPr>
              <w:t xml:space="preserve">suspender las </w:t>
            </w:r>
            <w:r w:rsidRPr="00573EEB">
              <w:rPr>
                <w:rFonts w:cs="Arial"/>
                <w:sz w:val="20"/>
                <w:szCs w:val="20"/>
              </w:rPr>
              <w:t xml:space="preserve">actividades de transporte ferroviario de carbón, en los lugares donde la vía se encuentre a menos de cien (100) metros a lado y lado de comunidades y/o viviendas del municipio de Bosconia, los días lunes, martes, miércoles, jueves, viernes, sábados, </w:t>
            </w:r>
            <w:r w:rsidRPr="00573EEB">
              <w:rPr>
                <w:rFonts w:cs="Arial"/>
                <w:sz w:val="20"/>
                <w:szCs w:val="20"/>
              </w:rPr>
              <w:lastRenderedPageBreak/>
              <w:t>domingos y festivos entre las 10:30 PM y las 4:30 AM</w:t>
            </w:r>
            <w:r w:rsidRPr="00573EEB">
              <w:rPr>
                <w:rFonts w:cs="Arial"/>
                <w:sz w:val="20"/>
                <w:szCs w:val="20"/>
                <w:lang w:val="es-ES"/>
              </w:rPr>
              <w:t>.</w:t>
            </w:r>
            <w:r>
              <w:rPr>
                <w:rFonts w:cs="Arial"/>
                <w:sz w:val="20"/>
                <w:szCs w:val="20"/>
                <w:lang w:val="es-ES"/>
              </w:rPr>
              <w:t xml:space="preserve"> Así mismo y en </w:t>
            </w:r>
            <w:r w:rsidRPr="00573EEB">
              <w:rPr>
                <w:rFonts w:cs="Arial"/>
                <w:sz w:val="20"/>
                <w:szCs w:val="20"/>
              </w:rPr>
              <w:t xml:space="preserve">un término que no exceda los seis (6) meses, </w:t>
            </w:r>
            <w:r>
              <w:rPr>
                <w:rFonts w:cs="Arial"/>
                <w:sz w:val="20"/>
                <w:szCs w:val="20"/>
                <w:lang w:val="es-ES"/>
              </w:rPr>
              <w:t>incluir en el plan</w:t>
            </w:r>
            <w:r w:rsidRPr="00573EEB">
              <w:rPr>
                <w:rFonts w:cs="Arial"/>
                <w:sz w:val="20"/>
                <w:szCs w:val="20"/>
                <w:lang w:val="es-ES"/>
              </w:rPr>
              <w:t xml:space="preserve"> de manejo ambiental medidas adicionales a la de las “zonas de convivencia”, encaminadas a (i) </w:t>
            </w:r>
            <w:r w:rsidRPr="00573EEB">
              <w:rPr>
                <w:rFonts w:cs="Arial"/>
                <w:sz w:val="20"/>
                <w:szCs w:val="20"/>
              </w:rPr>
              <w:t>disminuir el coeficiente de rozamiento e (ii) implemente mecanismos de control de ruido mediante pantallas acústicas u otros tipos de aislamiento que permitan la absorción de ondas sonoras entre la fuente y los receptores, tales como trincheras, plafones, pantallas, taludes y/o vegetación. La medida de suspensión de actividades se mantendrá hasta que esté concluida la implementación de estos mecanismos.</w:t>
            </w:r>
          </w:p>
          <w:p w:rsidR="00573EEB" w:rsidRPr="00573EEB" w:rsidRDefault="00573EEB" w:rsidP="00573EEB">
            <w:pPr>
              <w:jc w:val="both"/>
              <w:rPr>
                <w:rFonts w:cs="Arial"/>
                <w:sz w:val="20"/>
                <w:szCs w:val="20"/>
              </w:rPr>
            </w:pPr>
          </w:p>
          <w:p w:rsidR="00573EEB" w:rsidRDefault="00573EEB" w:rsidP="00573EEB">
            <w:pPr>
              <w:jc w:val="both"/>
              <w:rPr>
                <w:rFonts w:cs="Arial"/>
                <w:sz w:val="20"/>
                <w:szCs w:val="20"/>
              </w:rPr>
            </w:pPr>
            <w:r>
              <w:rPr>
                <w:rFonts w:cs="Arial"/>
                <w:sz w:val="20"/>
                <w:szCs w:val="20"/>
                <w:lang w:val="es-ES"/>
              </w:rPr>
              <w:t xml:space="preserve">Por otro lado, ordena </w:t>
            </w:r>
            <w:r w:rsidRPr="00573EEB">
              <w:rPr>
                <w:rFonts w:cs="Arial"/>
                <w:sz w:val="20"/>
                <w:szCs w:val="20"/>
              </w:rPr>
              <w:t>a la ANLA que supervise</w:t>
            </w:r>
            <w:r w:rsidRPr="00573EEB">
              <w:rPr>
                <w:rFonts w:cs="Arial"/>
                <w:sz w:val="20"/>
                <w:szCs w:val="20"/>
                <w:lang w:val="es-ES"/>
              </w:rPr>
              <w:t xml:space="preserve"> con absoluto rigor el pleno cumplimiento de las obligaciones de FENOCO S.A. derivadas de </w:t>
            </w:r>
            <w:r>
              <w:rPr>
                <w:rFonts w:cs="Arial"/>
                <w:sz w:val="20"/>
                <w:szCs w:val="20"/>
                <w:lang w:val="es-ES"/>
              </w:rPr>
              <w:t>la</w:t>
            </w:r>
            <w:r w:rsidRPr="00573EEB">
              <w:rPr>
                <w:rFonts w:cs="Arial"/>
                <w:sz w:val="20"/>
                <w:szCs w:val="20"/>
                <w:lang w:val="es-ES"/>
              </w:rPr>
              <w:t xml:space="preserve"> sentencia</w:t>
            </w:r>
            <w:r>
              <w:rPr>
                <w:rFonts w:cs="Arial"/>
                <w:sz w:val="20"/>
                <w:szCs w:val="20"/>
                <w:lang w:val="es-ES"/>
              </w:rPr>
              <w:t xml:space="preserve">, como también el llevar a cabo, </w:t>
            </w:r>
            <w:r w:rsidRPr="00573EEB">
              <w:rPr>
                <w:rFonts w:cs="Arial"/>
                <w:sz w:val="20"/>
                <w:szCs w:val="20"/>
              </w:rPr>
              <w:t xml:space="preserve">en el término máximo de dos (2) meses, las mediciones y estudios necesarios para establecer si se presenta contaminación por polvo de carbón en el municipio de Bosconia. </w:t>
            </w:r>
          </w:p>
          <w:p w:rsidR="00573EEB" w:rsidRDefault="00573EEB" w:rsidP="00573EEB">
            <w:pPr>
              <w:jc w:val="both"/>
              <w:rPr>
                <w:rFonts w:cs="Arial"/>
                <w:sz w:val="20"/>
                <w:szCs w:val="20"/>
              </w:rPr>
            </w:pPr>
          </w:p>
          <w:p w:rsidR="00573EEB" w:rsidRPr="00573EEB" w:rsidRDefault="00573EEB" w:rsidP="00573EEB">
            <w:pPr>
              <w:jc w:val="both"/>
              <w:rPr>
                <w:rFonts w:cs="Arial"/>
                <w:sz w:val="20"/>
                <w:szCs w:val="20"/>
                <w:lang w:val="es-ES"/>
              </w:rPr>
            </w:pPr>
            <w:r w:rsidRPr="00573EEB">
              <w:rPr>
                <w:rFonts w:cs="Arial"/>
                <w:sz w:val="20"/>
                <w:szCs w:val="20"/>
                <w:lang w:val="es-ES"/>
              </w:rPr>
              <w:t>Exhorta a la ANLA, al Min</w:t>
            </w:r>
            <w:r>
              <w:rPr>
                <w:rFonts w:cs="Arial"/>
                <w:sz w:val="20"/>
                <w:szCs w:val="20"/>
                <w:lang w:val="es-ES"/>
              </w:rPr>
              <w:t>.</w:t>
            </w:r>
            <w:r w:rsidRPr="00573EEB">
              <w:rPr>
                <w:rFonts w:cs="Arial"/>
                <w:sz w:val="20"/>
                <w:szCs w:val="20"/>
                <w:lang w:val="es-ES"/>
              </w:rPr>
              <w:t xml:space="preserve"> Ambiente y a FENOCO S.A. para que cumplan </w:t>
            </w:r>
            <w:r>
              <w:rPr>
                <w:rFonts w:cs="Arial"/>
                <w:sz w:val="20"/>
                <w:szCs w:val="20"/>
                <w:lang w:val="es-ES"/>
              </w:rPr>
              <w:t>con</w:t>
            </w:r>
            <w:r w:rsidRPr="00573EEB">
              <w:rPr>
                <w:rFonts w:cs="Arial"/>
                <w:sz w:val="20"/>
                <w:szCs w:val="20"/>
                <w:lang w:val="es-ES"/>
              </w:rPr>
              <w:t xml:space="preserve"> lo dispuesto</w:t>
            </w:r>
            <w:r>
              <w:rPr>
                <w:rFonts w:cs="Arial"/>
                <w:sz w:val="20"/>
                <w:szCs w:val="20"/>
                <w:lang w:val="es-ES"/>
              </w:rPr>
              <w:t xml:space="preserve"> en los A</w:t>
            </w:r>
            <w:r w:rsidRPr="00573EEB">
              <w:rPr>
                <w:rFonts w:cs="Arial"/>
                <w:sz w:val="20"/>
                <w:szCs w:val="20"/>
                <w:lang w:val="es-ES"/>
              </w:rPr>
              <w:t xml:space="preserve">utos </w:t>
            </w:r>
            <w:r>
              <w:rPr>
                <w:rFonts w:cs="Arial"/>
                <w:sz w:val="20"/>
                <w:szCs w:val="20"/>
                <w:lang w:val="es-ES"/>
              </w:rPr>
              <w:t xml:space="preserve">N° </w:t>
            </w:r>
            <w:r w:rsidRPr="00573EEB">
              <w:rPr>
                <w:rFonts w:cs="Arial"/>
                <w:sz w:val="20"/>
                <w:szCs w:val="20"/>
                <w:lang w:val="es-ES"/>
              </w:rPr>
              <w:t xml:space="preserve">2952 de 2008 y </w:t>
            </w:r>
            <w:r>
              <w:rPr>
                <w:rFonts w:cs="Arial"/>
                <w:sz w:val="20"/>
                <w:szCs w:val="20"/>
                <w:lang w:val="es-ES"/>
              </w:rPr>
              <w:t xml:space="preserve">N° </w:t>
            </w:r>
            <w:r w:rsidRPr="00573EEB">
              <w:rPr>
                <w:rFonts w:cs="Arial"/>
                <w:sz w:val="20"/>
                <w:szCs w:val="20"/>
                <w:lang w:val="es-ES"/>
              </w:rPr>
              <w:t>694 de 2009, proferidos por el Min</w:t>
            </w:r>
            <w:r>
              <w:rPr>
                <w:rFonts w:cs="Arial"/>
                <w:sz w:val="20"/>
                <w:szCs w:val="20"/>
                <w:lang w:val="es-ES"/>
              </w:rPr>
              <w:t>.</w:t>
            </w:r>
            <w:r w:rsidRPr="00573EEB">
              <w:rPr>
                <w:rFonts w:cs="Arial"/>
                <w:sz w:val="20"/>
                <w:szCs w:val="20"/>
                <w:lang w:val="es-ES"/>
              </w:rPr>
              <w:t xml:space="preserve"> Ambiente. </w:t>
            </w:r>
          </w:p>
          <w:p w:rsidR="00020F77" w:rsidRPr="00573EEB" w:rsidRDefault="00573EEB" w:rsidP="00573EEB">
            <w:pPr>
              <w:jc w:val="both"/>
              <w:rPr>
                <w:rFonts w:eastAsia="Batang" w:cs="Arial"/>
                <w:sz w:val="20"/>
                <w:szCs w:val="20"/>
                <w:lang w:val="es-ES"/>
              </w:rPr>
            </w:pPr>
            <w:r>
              <w:rPr>
                <w:rFonts w:cs="Arial"/>
                <w:sz w:val="20"/>
                <w:szCs w:val="20"/>
                <w:lang w:val="es-ES"/>
              </w:rPr>
              <w:t>Por último, solicita</w:t>
            </w:r>
            <w:r w:rsidRPr="00573EEB">
              <w:rPr>
                <w:rFonts w:cs="Arial"/>
                <w:sz w:val="20"/>
                <w:szCs w:val="20"/>
                <w:lang w:val="es-ES"/>
              </w:rPr>
              <w:t xml:space="preserve"> al Defensor del Pueblo y al Defensor Regional del Pueblo de Cesar que, procuren que sean efectivamente </w:t>
            </w:r>
            <w:r w:rsidRPr="00573EEB">
              <w:rPr>
                <w:rFonts w:cs="Arial"/>
                <w:sz w:val="20"/>
                <w:szCs w:val="20"/>
                <w:lang w:val="es-ES"/>
              </w:rPr>
              <w:lastRenderedPageBreak/>
              <w:t xml:space="preserve">ejercidos y defendidos los derechos tutelados mediante esta sentencia, de la cual se le enviará </w:t>
            </w:r>
            <w:r>
              <w:rPr>
                <w:rFonts w:cs="Arial"/>
                <w:sz w:val="20"/>
                <w:szCs w:val="20"/>
                <w:lang w:val="es-ES"/>
              </w:rPr>
              <w:t>información a la Corte</w:t>
            </w:r>
          </w:p>
        </w:tc>
      </w:tr>
      <w:tr w:rsidR="001A1FA4" w:rsidRPr="00BC5A7A" w:rsidTr="008A3680">
        <w:trPr>
          <w:trHeight w:val="822"/>
        </w:trPr>
        <w:tc>
          <w:tcPr>
            <w:tcW w:w="13751" w:type="dxa"/>
            <w:gridSpan w:val="6"/>
          </w:tcPr>
          <w:p w:rsidR="00EF6DF8" w:rsidRPr="00655612" w:rsidRDefault="000955EA" w:rsidP="008A6AA9">
            <w:pPr>
              <w:jc w:val="both"/>
              <w:rPr>
                <w:rFonts w:cs="Arial"/>
                <w:b/>
                <w:sz w:val="20"/>
                <w:szCs w:val="20"/>
              </w:rPr>
            </w:pPr>
            <w:r w:rsidRPr="00655612">
              <w:rPr>
                <w:rFonts w:cs="Arial"/>
                <w:b/>
                <w:sz w:val="20"/>
                <w:szCs w:val="20"/>
              </w:rPr>
              <w:lastRenderedPageBreak/>
              <w:t>COMENTARIO:</w:t>
            </w:r>
            <w:r w:rsidR="00583CB4" w:rsidRPr="00655612">
              <w:rPr>
                <w:rFonts w:cs="Arial"/>
                <w:b/>
                <w:sz w:val="20"/>
                <w:szCs w:val="20"/>
              </w:rPr>
              <w:t xml:space="preserve"> </w:t>
            </w:r>
            <w:r w:rsidR="00655612" w:rsidRPr="00655612">
              <w:rPr>
                <w:rFonts w:cs="Arial"/>
                <w:sz w:val="20"/>
                <w:szCs w:val="20"/>
              </w:rPr>
              <w:t>Es importante resaltar el desarrollo histórico que lleva a cabo la Corte Constitucional al momento de proferir esta sentencia con el fin de dejar claro la importancia del ferrocarril en el desarrollo económico, social y hasta cultural del país. Sin embargo, la misma Corte manifiesta que el ejercicio de una actividad de transporte, por más importante que sea, esta no debe menoscabar los derechos fundamentales de las personas. Por otro lado, reitera lo ya manifestado en fallos anteriores en donde establece que de presentarse problemas de tipo ambiental que atenten contra los derechos fundamentales de la población, no es necesarios acceder a las Acciones Populares, sino que es posible acceder a la Acción de Tutela de acuerdo a la gravedad de los mismos y que la vulneración de estos derechos alteran la salud de las personas, caso que no permite esperar a los tiempos procesales de las Acciones Populares.</w:t>
            </w:r>
          </w:p>
        </w:tc>
      </w:tr>
    </w:tbl>
    <w:p w:rsidR="00B5550D" w:rsidRPr="00BC5A7A" w:rsidRDefault="00B5550D" w:rsidP="008A6AA9">
      <w:pPr>
        <w:spacing w:line="240" w:lineRule="auto"/>
        <w:rPr>
          <w:rFonts w:cs="Arial"/>
          <w:b/>
          <w:color w:val="FF0000"/>
          <w:sz w:val="20"/>
          <w:szCs w:val="20"/>
        </w:rPr>
      </w:pPr>
    </w:p>
    <w:sectPr w:rsidR="00B5550D" w:rsidRPr="00BC5A7A" w:rsidSect="008A368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4C" w:rsidRDefault="005C764C" w:rsidP="00D534EE">
      <w:pPr>
        <w:spacing w:after="0" w:line="240" w:lineRule="auto"/>
      </w:pPr>
      <w:r>
        <w:separator/>
      </w:r>
    </w:p>
  </w:endnote>
  <w:endnote w:type="continuationSeparator" w:id="0">
    <w:p w:rsidR="005C764C" w:rsidRDefault="005C764C" w:rsidP="00D5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4C" w:rsidRDefault="005C764C" w:rsidP="00D534EE">
      <w:pPr>
        <w:spacing w:after="0" w:line="240" w:lineRule="auto"/>
      </w:pPr>
      <w:r>
        <w:separator/>
      </w:r>
    </w:p>
  </w:footnote>
  <w:footnote w:type="continuationSeparator" w:id="0">
    <w:p w:rsidR="005C764C" w:rsidRDefault="005C764C" w:rsidP="00D53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68C"/>
    <w:multiLevelType w:val="hybridMultilevel"/>
    <w:tmpl w:val="4E72F29C"/>
    <w:lvl w:ilvl="0" w:tplc="AAA2B7BC">
      <w:start w:val="1"/>
      <w:numFmt w:val="lowerRoman"/>
      <w:lvlText w:val="%1)"/>
      <w:lvlJc w:val="left"/>
      <w:pPr>
        <w:ind w:left="750" w:hanging="720"/>
      </w:pPr>
      <w:rPr>
        <w:rFonts w:hint="default"/>
        <w:i w:val="0"/>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 w15:restartNumberingAfterBreak="0">
    <w:nsid w:val="363428F1"/>
    <w:multiLevelType w:val="hybridMultilevel"/>
    <w:tmpl w:val="901CFE24"/>
    <w:lvl w:ilvl="0" w:tplc="6FD4973E">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2E"/>
    <w:rsid w:val="00020F77"/>
    <w:rsid w:val="00024998"/>
    <w:rsid w:val="0008555D"/>
    <w:rsid w:val="000955EA"/>
    <w:rsid w:val="000C365E"/>
    <w:rsid w:val="000F1B25"/>
    <w:rsid w:val="00140E5B"/>
    <w:rsid w:val="001928BF"/>
    <w:rsid w:val="001A1FA4"/>
    <w:rsid w:val="001C37F4"/>
    <w:rsid w:val="002646FE"/>
    <w:rsid w:val="002E1AFA"/>
    <w:rsid w:val="002E4FB0"/>
    <w:rsid w:val="002F2D28"/>
    <w:rsid w:val="002F3735"/>
    <w:rsid w:val="003579B9"/>
    <w:rsid w:val="003835BA"/>
    <w:rsid w:val="004013E6"/>
    <w:rsid w:val="00422AEB"/>
    <w:rsid w:val="004C7A77"/>
    <w:rsid w:val="0050574A"/>
    <w:rsid w:val="00527A22"/>
    <w:rsid w:val="00557401"/>
    <w:rsid w:val="0056084F"/>
    <w:rsid w:val="00573EEB"/>
    <w:rsid w:val="00583CB4"/>
    <w:rsid w:val="005845EB"/>
    <w:rsid w:val="005927CB"/>
    <w:rsid w:val="005A0285"/>
    <w:rsid w:val="005C764C"/>
    <w:rsid w:val="0060347D"/>
    <w:rsid w:val="0061595C"/>
    <w:rsid w:val="00655612"/>
    <w:rsid w:val="006C7B50"/>
    <w:rsid w:val="006E66AD"/>
    <w:rsid w:val="006E6DA1"/>
    <w:rsid w:val="00722D11"/>
    <w:rsid w:val="00763030"/>
    <w:rsid w:val="00766692"/>
    <w:rsid w:val="007E26B5"/>
    <w:rsid w:val="007F1F09"/>
    <w:rsid w:val="0083127E"/>
    <w:rsid w:val="00843A53"/>
    <w:rsid w:val="00855384"/>
    <w:rsid w:val="0085548F"/>
    <w:rsid w:val="00861A96"/>
    <w:rsid w:val="008A1E5D"/>
    <w:rsid w:val="008A3680"/>
    <w:rsid w:val="008A6AA9"/>
    <w:rsid w:val="008E07A1"/>
    <w:rsid w:val="008E2869"/>
    <w:rsid w:val="008F3B29"/>
    <w:rsid w:val="009704E7"/>
    <w:rsid w:val="009C5175"/>
    <w:rsid w:val="00A16635"/>
    <w:rsid w:val="00A727EC"/>
    <w:rsid w:val="00A9362E"/>
    <w:rsid w:val="00AD2E96"/>
    <w:rsid w:val="00AF2C8A"/>
    <w:rsid w:val="00B0198E"/>
    <w:rsid w:val="00B05FE7"/>
    <w:rsid w:val="00B13426"/>
    <w:rsid w:val="00B16D86"/>
    <w:rsid w:val="00B5550D"/>
    <w:rsid w:val="00B60A0F"/>
    <w:rsid w:val="00B60F09"/>
    <w:rsid w:val="00B96873"/>
    <w:rsid w:val="00BC5A7A"/>
    <w:rsid w:val="00BE0546"/>
    <w:rsid w:val="00C2166B"/>
    <w:rsid w:val="00C65CF4"/>
    <w:rsid w:val="00C926F0"/>
    <w:rsid w:val="00C96A77"/>
    <w:rsid w:val="00CD7B99"/>
    <w:rsid w:val="00CE62D1"/>
    <w:rsid w:val="00CE6E56"/>
    <w:rsid w:val="00D0187B"/>
    <w:rsid w:val="00D02DB1"/>
    <w:rsid w:val="00D042F1"/>
    <w:rsid w:val="00D10480"/>
    <w:rsid w:val="00D22948"/>
    <w:rsid w:val="00D534EE"/>
    <w:rsid w:val="00DB2D82"/>
    <w:rsid w:val="00DD1156"/>
    <w:rsid w:val="00DF2E58"/>
    <w:rsid w:val="00E601EC"/>
    <w:rsid w:val="00E90C84"/>
    <w:rsid w:val="00E94E3E"/>
    <w:rsid w:val="00EA5606"/>
    <w:rsid w:val="00EB535D"/>
    <w:rsid w:val="00ED47D4"/>
    <w:rsid w:val="00EF6DF8"/>
    <w:rsid w:val="00F5649D"/>
    <w:rsid w:val="00FC34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2377E-B777-45E4-9630-E4AC0B61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2F3735"/>
    <w:rPr>
      <w:b/>
      <w:bCs/>
    </w:rPr>
  </w:style>
  <w:style w:type="paragraph" w:styleId="Prrafodelista">
    <w:name w:val="List Paragraph"/>
    <w:basedOn w:val="Normal"/>
    <w:uiPriority w:val="34"/>
    <w:qFormat/>
    <w:rsid w:val="007F1F09"/>
    <w:pPr>
      <w:ind w:left="720"/>
      <w:contextualSpacing/>
    </w:pPr>
  </w:style>
  <w:style w:type="paragraph" w:styleId="Textonotapie">
    <w:name w:val="footnote text"/>
    <w:aliases w:val="Ref. de nota al pie1,Texto de nota al pie,referencia nota al pie"/>
    <w:basedOn w:val="Normal"/>
    <w:link w:val="TextonotapieCar1"/>
    <w:uiPriority w:val="99"/>
    <w:rsid w:val="00D534E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D534EE"/>
    <w:rPr>
      <w:sz w:val="20"/>
      <w:szCs w:val="20"/>
    </w:rPr>
  </w:style>
  <w:style w:type="character" w:customStyle="1" w:styleId="TextonotapieCar1">
    <w:name w:val="Texto nota pie Car1"/>
    <w:aliases w:val="Ref. de nota al pie1 Car,Texto de nota al pie Car,referencia nota al pie Car"/>
    <w:link w:val="Textonotapie"/>
    <w:uiPriority w:val="99"/>
    <w:locked/>
    <w:rsid w:val="00D534E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534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09546">
      <w:bodyDiv w:val="1"/>
      <w:marLeft w:val="0"/>
      <w:marRight w:val="0"/>
      <w:marTop w:val="0"/>
      <w:marBottom w:val="0"/>
      <w:divBdr>
        <w:top w:val="none" w:sz="0" w:space="0" w:color="auto"/>
        <w:left w:val="none" w:sz="0" w:space="0" w:color="auto"/>
        <w:bottom w:val="none" w:sz="0" w:space="0" w:color="auto"/>
        <w:right w:val="none" w:sz="0" w:space="0" w:color="auto"/>
      </w:divBdr>
      <w:divsChild>
        <w:div w:id="225457012">
          <w:marLeft w:val="0"/>
          <w:marRight w:val="0"/>
          <w:marTop w:val="0"/>
          <w:marBottom w:val="0"/>
          <w:divBdr>
            <w:top w:val="none" w:sz="0" w:space="0" w:color="auto"/>
            <w:left w:val="none" w:sz="0" w:space="0" w:color="auto"/>
            <w:bottom w:val="none" w:sz="0" w:space="0" w:color="auto"/>
            <w:right w:val="none" w:sz="0" w:space="0" w:color="auto"/>
          </w:divBdr>
        </w:div>
        <w:div w:id="1885556650">
          <w:marLeft w:val="0"/>
          <w:marRight w:val="0"/>
          <w:marTop w:val="0"/>
          <w:marBottom w:val="0"/>
          <w:divBdr>
            <w:top w:val="none" w:sz="0" w:space="0" w:color="auto"/>
            <w:left w:val="none" w:sz="0" w:space="0" w:color="auto"/>
            <w:bottom w:val="none" w:sz="0" w:space="0" w:color="auto"/>
            <w:right w:val="none" w:sz="0" w:space="0" w:color="auto"/>
          </w:divBdr>
        </w:div>
        <w:div w:id="1082682273">
          <w:marLeft w:val="0"/>
          <w:marRight w:val="0"/>
          <w:marTop w:val="0"/>
          <w:marBottom w:val="0"/>
          <w:divBdr>
            <w:top w:val="none" w:sz="0" w:space="0" w:color="auto"/>
            <w:left w:val="none" w:sz="0" w:space="0" w:color="auto"/>
            <w:bottom w:val="none" w:sz="0" w:space="0" w:color="auto"/>
            <w:right w:val="none" w:sz="0" w:space="0" w:color="auto"/>
          </w:divBdr>
        </w:div>
        <w:div w:id="457996096">
          <w:marLeft w:val="0"/>
          <w:marRight w:val="0"/>
          <w:marTop w:val="0"/>
          <w:marBottom w:val="0"/>
          <w:divBdr>
            <w:top w:val="none" w:sz="0" w:space="0" w:color="auto"/>
            <w:left w:val="none" w:sz="0" w:space="0" w:color="auto"/>
            <w:bottom w:val="none" w:sz="0" w:space="0" w:color="auto"/>
            <w:right w:val="none" w:sz="0" w:space="0" w:color="auto"/>
          </w:divBdr>
        </w:div>
        <w:div w:id="103883667">
          <w:marLeft w:val="0"/>
          <w:marRight w:val="0"/>
          <w:marTop w:val="0"/>
          <w:marBottom w:val="0"/>
          <w:divBdr>
            <w:top w:val="none" w:sz="0" w:space="0" w:color="auto"/>
            <w:left w:val="none" w:sz="0" w:space="0" w:color="auto"/>
            <w:bottom w:val="none" w:sz="0" w:space="0" w:color="auto"/>
            <w:right w:val="none" w:sz="0" w:space="0" w:color="auto"/>
          </w:divBdr>
        </w:div>
        <w:div w:id="1065254158">
          <w:marLeft w:val="0"/>
          <w:marRight w:val="0"/>
          <w:marTop w:val="0"/>
          <w:marBottom w:val="0"/>
          <w:divBdr>
            <w:top w:val="none" w:sz="0" w:space="0" w:color="auto"/>
            <w:left w:val="none" w:sz="0" w:space="0" w:color="auto"/>
            <w:bottom w:val="none" w:sz="0" w:space="0" w:color="auto"/>
            <w:right w:val="none" w:sz="0" w:space="0" w:color="auto"/>
          </w:divBdr>
        </w:div>
        <w:div w:id="10599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juan.rosas</dc:creator>
  <cp:lastModifiedBy>PAOLA.MONTES</cp:lastModifiedBy>
  <cp:revision>2</cp:revision>
  <cp:lastPrinted>2014-02-03T16:03:00Z</cp:lastPrinted>
  <dcterms:created xsi:type="dcterms:W3CDTF">2017-05-30T19:02:00Z</dcterms:created>
  <dcterms:modified xsi:type="dcterms:W3CDTF">2017-05-30T19:02:00Z</dcterms:modified>
</cp:coreProperties>
</file>